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5A9" w:rsidP="004F2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FNSPRT301 Establish entitlements to an intestate estate</w:t>
      </w:r>
      <w:r>
        <w:fldChar w:fldCharType="end"/>
      </w:r>
    </w:p>
    <w:p w:rsidR="004F25A9" w:rsidP="004F25A9">
      <w:pPr>
        <w:pStyle w:val="Version"/>
        <w:sectPr w:rsidSect="004D2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2A3" w:rsidP="004D22A3">
      <w:pPr>
        <w:pStyle w:val="SuperHeading"/>
      </w:pPr>
      <w:r w:rsidRPr="004D22A3">
        <w:t>Assessment Requirements for FNSPRT301 Establish entitlements to an intestate estate</w:t>
      </w:r>
    </w:p>
    <w:p w:rsidR="00000000" w:rsidRPr="004D22A3" w:rsidP="004D22A3">
      <w:pPr>
        <w:pStyle w:val="Heading1"/>
      </w:pPr>
      <w:bookmarkStart w:id="1" w:name="O_696036"/>
      <w:bookmarkEnd w:id="1"/>
      <w:r w:rsidRPr="004D22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9"/>
        <w:gridCol w:w="5621"/>
      </w:tblGrid>
      <w:tr w:rsidTr="004D2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A3" w:rsidP="004D22A3">
            <w:pPr>
              <w:pStyle w:val="BodyText"/>
            </w:pPr>
            <w:r w:rsidRPr="004D22A3">
              <w:rPr>
                <w:rStyle w:val="SpecialBold"/>
              </w:rPr>
              <w:t>Release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A3">
            <w:pPr>
              <w:pStyle w:val="BodyText"/>
              <w:rPr>
                <w:lang w:val="en-NZ"/>
              </w:rPr>
            </w:pPr>
            <w:r w:rsidRPr="004D22A3">
              <w:rPr>
                <w:rStyle w:val="SpecialBold"/>
              </w:rPr>
              <w:t>Comments</w:t>
            </w:r>
          </w:p>
        </w:tc>
      </w:tr>
      <w:tr w:rsidTr="004D2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A3">
            <w:pPr>
              <w:pStyle w:val="BodyText"/>
              <w:rPr>
                <w:lang w:val="en-NZ"/>
              </w:rPr>
            </w:pPr>
            <w:r w:rsidRPr="004D22A3">
              <w:t>Release 1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A3" w:rsidP="004D22A3">
            <w:pPr>
              <w:pStyle w:val="BodyText"/>
            </w:pPr>
            <w:r w:rsidRPr="004D22A3">
              <w:t>This version first released with FNS Financial Services Training Package Version 1.0.</w:t>
            </w:r>
          </w:p>
        </w:tc>
      </w:tr>
    </w:tbl>
    <w:p w:rsidR="00000000" w:rsidRPr="004D22A3" w:rsidP="004D22A3">
      <w:pPr>
        <w:pStyle w:val="BodyText"/>
      </w:pPr>
    </w:p>
    <w:p w:rsidR="00000000" w:rsidRPr="004D22A3" w:rsidP="004D22A3">
      <w:pPr>
        <w:pStyle w:val="AllowPageBreak"/>
      </w:pPr>
    </w:p>
    <w:p w:rsidR="00000000" w:rsidRPr="004D22A3" w:rsidP="004D22A3">
      <w:pPr>
        <w:pStyle w:val="Heading1"/>
      </w:pPr>
      <w:bookmarkStart w:id="2" w:name="O_696037"/>
      <w:bookmarkEnd w:id="2"/>
      <w:r w:rsidRPr="004D22A3">
        <w:t>Performance Evidence</w:t>
      </w:r>
    </w:p>
    <w:p w:rsidR="00000000" w:rsidRPr="004D22A3" w:rsidP="004F25A9">
      <w:pPr>
        <w:pStyle w:val="BodyText"/>
      </w:pPr>
      <w:r w:rsidRPr="004D22A3">
        <w:t>Evidence of the ability to:</w:t>
      </w:r>
    </w:p>
    <w:p w:rsidR="00000000" w:rsidRPr="004D22A3" w:rsidP="004D22A3">
      <w:pPr>
        <w:pStyle w:val="ListBullet"/>
      </w:pPr>
      <w:r w:rsidRPr="004D22A3">
        <w:t>conduct a search for a will complying with legislative, industry and organisational requirements</w:t>
      </w:r>
    </w:p>
    <w:p w:rsidR="00000000" w:rsidRPr="004D22A3" w:rsidP="004D22A3">
      <w:pPr>
        <w:pStyle w:val="ListBullet"/>
      </w:pPr>
      <w:r w:rsidRPr="004D22A3">
        <w:t>document external specialists and resources contacted or used to establish entitlements to an intestate estat</w:t>
      </w:r>
      <w:r w:rsidRPr="004D22A3">
        <w:t>e</w:t>
      </w:r>
    </w:p>
    <w:p w:rsidR="00000000" w:rsidRPr="004D22A3" w:rsidP="004D22A3">
      <w:pPr>
        <w:pStyle w:val="ListBullet"/>
      </w:pPr>
      <w:r w:rsidRPr="004D22A3">
        <w:t>determine beneficiaries and their entitlements in accordance with legislative, industry and organisational requirements</w:t>
      </w:r>
    </w:p>
    <w:p w:rsidR="00000000" w:rsidRPr="004D22A3" w:rsidP="004D22A3">
      <w:pPr>
        <w:pStyle w:val="ListBullet"/>
      </w:pPr>
      <w:r w:rsidRPr="004D22A3">
        <w:t>develop an application for letters of administration.</w:t>
      </w:r>
    </w:p>
    <w:p w:rsidR="00000000" w:rsidRPr="004D22A3" w:rsidP="004D22A3">
      <w:pPr>
        <w:pStyle w:val="BodyText"/>
      </w:pPr>
    </w:p>
    <w:p w:rsidR="00000000" w:rsidRPr="004D22A3" w:rsidP="004F25A9">
      <w:pPr>
        <w:pStyle w:val="BodyText"/>
      </w:pPr>
      <w:r w:rsidRPr="004D22A3">
        <w:t>Note: If a specific volume or frequency is not stated, then evidence must be provided at least once.</w:t>
      </w:r>
    </w:p>
    <w:p w:rsidR="00000000" w:rsidRPr="004D22A3" w:rsidP="004D22A3">
      <w:pPr>
        <w:pStyle w:val="Heading1"/>
      </w:pPr>
      <w:bookmarkStart w:id="3" w:name="O_696038"/>
      <w:bookmarkEnd w:id="3"/>
      <w:r w:rsidRPr="004D22A3">
        <w:t>Knowledge Evidence</w:t>
      </w:r>
    </w:p>
    <w:p w:rsidR="00000000" w:rsidRPr="004D22A3" w:rsidP="004F25A9">
      <w:pPr>
        <w:pStyle w:val="BodyText"/>
      </w:pPr>
      <w:r w:rsidRPr="004D22A3">
        <w:t>To complete the unit requirements safely and effectively, the individual must:</w:t>
      </w:r>
    </w:p>
    <w:p w:rsidR="00000000" w:rsidRPr="004D22A3" w:rsidP="004D22A3">
      <w:pPr>
        <w:pStyle w:val="ListBullet"/>
      </w:pPr>
      <w:r w:rsidRPr="004D22A3">
        <w:t xml:space="preserve">summarise key requirements of relevant </w:t>
      </w:r>
      <w:r w:rsidRPr="004D22A3">
        <w:t>state and territory legislation and regulations relating to:</w:t>
      </w:r>
    </w:p>
    <w:p w:rsidR="00000000" w:rsidRPr="004D22A3" w:rsidP="004D22A3">
      <w:pPr>
        <w:pStyle w:val="ListBullet2"/>
      </w:pPr>
      <w:r w:rsidRPr="004D22A3">
        <w:t>administration and probate</w:t>
      </w:r>
    </w:p>
    <w:p w:rsidR="00000000" w:rsidRPr="004D22A3" w:rsidP="004D22A3">
      <w:pPr>
        <w:pStyle w:val="ListBullet2"/>
      </w:pPr>
      <w:r w:rsidRPr="004D22A3">
        <w:t>intestate succession</w:t>
      </w:r>
    </w:p>
    <w:p w:rsidR="00000000" w:rsidRPr="004D22A3" w:rsidP="004D22A3">
      <w:pPr>
        <w:pStyle w:val="ListBullet2"/>
      </w:pPr>
      <w:r w:rsidRPr="004D22A3">
        <w:t>other related legislation</w:t>
      </w:r>
    </w:p>
    <w:p w:rsidR="00000000" w:rsidRPr="004D22A3" w:rsidP="004D22A3">
      <w:pPr>
        <w:pStyle w:val="ListBullet"/>
      </w:pPr>
      <w:r w:rsidRPr="004D22A3">
        <w:t>outline the roles, responsibilities and powers of the personal trust officer including:</w:t>
      </w:r>
    </w:p>
    <w:p w:rsidR="00000000" w:rsidRPr="004D22A3" w:rsidP="004D22A3">
      <w:pPr>
        <w:pStyle w:val="ListBullet2"/>
      </w:pPr>
      <w:r w:rsidRPr="004D22A3">
        <w:t>organisational expectations</w:t>
      </w:r>
    </w:p>
    <w:p w:rsidR="00000000" w:rsidRPr="004D22A3" w:rsidP="004D22A3">
      <w:pPr>
        <w:pStyle w:val="ListBullet2"/>
      </w:pPr>
      <w:r w:rsidRPr="004D22A3">
        <w:t>li</w:t>
      </w:r>
      <w:r w:rsidRPr="004D22A3">
        <w:t>mitation of personal authority</w:t>
      </w:r>
    </w:p>
    <w:p w:rsidR="00000000" w:rsidRPr="004D22A3" w:rsidP="004D22A3">
      <w:pPr>
        <w:pStyle w:val="ListBullet"/>
      </w:pPr>
      <w:r w:rsidRPr="004D22A3">
        <w:t>discuss the professional code of conduct in the personal trustee sector including:</w:t>
      </w:r>
    </w:p>
    <w:p w:rsidR="00000000" w:rsidRPr="004D22A3" w:rsidP="004D22A3">
      <w:pPr>
        <w:pStyle w:val="ListBullet2"/>
      </w:pPr>
      <w:r w:rsidRPr="004D22A3">
        <w:t>ethics</w:t>
      </w:r>
    </w:p>
    <w:p w:rsidR="00000000" w:rsidRPr="004D22A3" w:rsidP="004D22A3">
      <w:pPr>
        <w:pStyle w:val="ListBullet2"/>
      </w:pPr>
      <w:r w:rsidRPr="004D22A3">
        <w:t>integrity</w:t>
      </w:r>
    </w:p>
    <w:p w:rsidR="00000000" w:rsidRPr="004D22A3" w:rsidP="004D22A3">
      <w:pPr>
        <w:pStyle w:val="ListBullet2"/>
      </w:pPr>
      <w:r w:rsidRPr="004D22A3">
        <w:t>professionalism</w:t>
      </w:r>
    </w:p>
    <w:p w:rsidR="00000000" w:rsidRPr="004D22A3" w:rsidP="004D22A3">
      <w:pPr>
        <w:pStyle w:val="ListBullet2"/>
      </w:pPr>
      <w:r w:rsidRPr="004D22A3">
        <w:t>confidentiality</w:t>
      </w:r>
    </w:p>
    <w:p w:rsidR="00000000" w:rsidRPr="004D22A3" w:rsidP="004D22A3">
      <w:pPr>
        <w:pStyle w:val="ListBullet"/>
      </w:pPr>
      <w:r w:rsidRPr="004D22A3">
        <w:t>summarise techniques for liaising with key organisational personnel with expertise in specialised areas relating to the personal trustee sector</w:t>
      </w:r>
    </w:p>
    <w:p w:rsidR="00000000" w:rsidRPr="004D22A3" w:rsidP="004D22A3">
      <w:pPr>
        <w:pStyle w:val="ListBullet"/>
      </w:pPr>
      <w:r w:rsidRPr="004D22A3">
        <w:t>outline relevant organisational policy and procedures in regards to establishing entitlements to an intestate es</w:t>
      </w:r>
      <w:r w:rsidRPr="004D22A3">
        <w:t>tate.</w:t>
      </w:r>
    </w:p>
    <w:p w:rsidR="00000000" w:rsidRPr="004D22A3" w:rsidP="004D22A3">
      <w:pPr>
        <w:pStyle w:val="AllowPageBreak"/>
      </w:pPr>
    </w:p>
    <w:p w:rsidR="00000000" w:rsidRPr="004D22A3" w:rsidP="004D22A3">
      <w:pPr>
        <w:pStyle w:val="Heading1"/>
      </w:pPr>
      <w:bookmarkStart w:id="4" w:name="O_696039"/>
      <w:bookmarkEnd w:id="4"/>
      <w:r w:rsidRPr="004D22A3">
        <w:t>Assessment Conditions</w:t>
      </w:r>
    </w:p>
    <w:p w:rsidR="00000000" w:rsidRPr="004D22A3" w:rsidP="004F25A9">
      <w:pPr>
        <w:pStyle w:val="BodyText"/>
      </w:pPr>
      <w:r w:rsidRPr="004D22A3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4D22A3" w:rsidP="004D22A3">
      <w:pPr>
        <w:pStyle w:val="ListBullet"/>
      </w:pPr>
      <w:r w:rsidRPr="004D22A3">
        <w:t>comm</w:t>
      </w:r>
      <w:r w:rsidRPr="004D22A3">
        <w:t>on office equipment, technology, software and consumables</w:t>
      </w:r>
    </w:p>
    <w:p w:rsidR="00000000" w:rsidRPr="004D22A3" w:rsidP="004D22A3">
      <w:pPr>
        <w:pStyle w:val="ListBullet"/>
      </w:pPr>
      <w:r w:rsidRPr="004D22A3">
        <w:t>the internet for searches.</w:t>
      </w:r>
    </w:p>
    <w:p w:rsidR="00000000" w:rsidRPr="004D22A3" w:rsidP="004D22A3">
      <w:pPr>
        <w:pStyle w:val="BodyText"/>
      </w:pPr>
    </w:p>
    <w:p w:rsidR="00000000" w:rsidRPr="004D22A3" w:rsidP="004F25A9">
      <w:pPr>
        <w:pStyle w:val="BodyText"/>
      </w:pPr>
      <w:r w:rsidRPr="004D22A3">
        <w:t>Assessors must satisfy NVR/AQTF assessor requirements.</w:t>
      </w:r>
    </w:p>
    <w:p w:rsidR="00000000" w:rsidRPr="004D22A3" w:rsidP="004D22A3">
      <w:pPr>
        <w:pStyle w:val="Heading1"/>
      </w:pPr>
      <w:bookmarkStart w:id="5" w:name="O_696042"/>
      <w:bookmarkEnd w:id="5"/>
      <w:r w:rsidRPr="004D22A3">
        <w:t>Links</w:t>
      </w:r>
    </w:p>
    <w:p w:rsidR="00000000" w:rsidRPr="004D22A3" w:rsidP="004F25A9">
      <w:pPr>
        <w:pStyle w:val="BodyText"/>
      </w:pPr>
      <w:r w:rsidRPr="004D22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05B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22A3" w:rsidP="004D22A3"/>
    <w:sectPr w:rsidSect="004D22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A3" w:rsidRPr="004F25A9" w:rsidP="004F2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A9" w:rsidP="004D2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5A9" w:rsidP="004D2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5A9" w:rsidP="004D2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2A3" w:rsidRPr="004F25A9" w:rsidP="004F2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A9" w:rsidRPr="002D2AF8" w:rsidP="004D2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FNSPRT301 Establish entitlements to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F25A9" w:rsidP="004D2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2A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65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003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2A3"/>
  </w:style>
  <w:style w:type="character" w:customStyle="1" w:styleId="Heading1Char">
    <w:name w:val="Heading 1 Char"/>
    <w:basedOn w:val="DefaultParagraphFont"/>
    <w:link w:val="Heading1"/>
    <w:rsid w:val="004D2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2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2A3"/>
    <w:rPr>
      <w:b/>
      <w:spacing w:val="0"/>
    </w:rPr>
  </w:style>
  <w:style w:type="paragraph" w:styleId="ListBullet2">
    <w:name w:val="List Bullet 2"/>
    <w:basedOn w:val="List2"/>
    <w:rsid w:val="004D22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2A3"/>
    <w:rPr>
      <w:i/>
    </w:rPr>
  </w:style>
  <w:style w:type="paragraph" w:styleId="Caption">
    <w:name w:val="caption"/>
    <w:basedOn w:val="BodyText"/>
    <w:next w:val="Normal"/>
    <w:qFormat/>
    <w:rsid w:val="004D2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2A3"/>
  </w:style>
  <w:style w:type="paragraph" w:styleId="TableofFigures">
    <w:name w:val="table of figures"/>
    <w:basedOn w:val="Normal"/>
    <w:next w:val="Normal"/>
    <w:semiHidden/>
    <w:rsid w:val="004D2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2A3"/>
    <w:rPr>
      <w:rFonts w:ascii="Wingdings" w:hAnsi="Wingdings"/>
    </w:rPr>
  </w:style>
  <w:style w:type="paragraph" w:customStyle="1" w:styleId="TableHeading">
    <w:name w:val="Table Heading"/>
    <w:basedOn w:val="HeadingBase"/>
    <w:rsid w:val="004D2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2A3"/>
    <w:rPr>
      <w:color w:val="0033CC"/>
      <w:u w:val="none"/>
    </w:rPr>
  </w:style>
  <w:style w:type="paragraph" w:customStyle="1" w:styleId="BodyTextRight">
    <w:name w:val="Body Text Right"/>
    <w:basedOn w:val="BodyText"/>
    <w:rsid w:val="004D2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2A3"/>
    <w:rPr>
      <w:sz w:val="32"/>
    </w:rPr>
  </w:style>
  <w:style w:type="paragraph" w:customStyle="1" w:styleId="HeadingProcedure">
    <w:name w:val="Heading Procedure"/>
    <w:basedOn w:val="HeadingBase"/>
    <w:next w:val="Normal"/>
    <w:rsid w:val="004D2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2A3"/>
    <w:pPr>
      <w:spacing w:before="60" w:after="60"/>
    </w:pPr>
  </w:style>
  <w:style w:type="paragraph" w:styleId="ListContinue">
    <w:name w:val="List Continue"/>
    <w:basedOn w:val="List"/>
    <w:rsid w:val="004D22A3"/>
    <w:pPr>
      <w:ind w:firstLine="0"/>
    </w:pPr>
  </w:style>
  <w:style w:type="paragraph" w:customStyle="1" w:styleId="ListNote">
    <w:name w:val="List Note"/>
    <w:basedOn w:val="List"/>
    <w:rsid w:val="004D2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2A3"/>
    <w:rPr>
      <w:rFonts w:ascii="Courier New" w:hAnsi="Courier New"/>
    </w:rPr>
  </w:style>
  <w:style w:type="paragraph" w:customStyle="1" w:styleId="NoteBullet">
    <w:name w:val="Note Bullet"/>
    <w:basedOn w:val="Note"/>
    <w:rsid w:val="004D2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2A3"/>
    <w:rPr>
      <w:b/>
      <w:smallCaps/>
    </w:rPr>
  </w:style>
  <w:style w:type="paragraph" w:customStyle="1" w:styleId="TableListNumber">
    <w:name w:val="Table List Number"/>
    <w:basedOn w:val="ListNumber"/>
    <w:rsid w:val="004D2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2A3"/>
    <w:pPr>
      <w:numPr>
        <w:numId w:val="9"/>
      </w:numPr>
    </w:pPr>
  </w:style>
  <w:style w:type="paragraph" w:customStyle="1" w:styleId="ListAlpha2">
    <w:name w:val="List Alpha 2"/>
    <w:basedOn w:val="List2"/>
    <w:rsid w:val="004D22A3"/>
    <w:pPr>
      <w:numPr>
        <w:numId w:val="8"/>
      </w:numPr>
    </w:pPr>
  </w:style>
  <w:style w:type="paragraph" w:styleId="List2">
    <w:name w:val="List 2"/>
    <w:basedOn w:val="BodyText"/>
    <w:rsid w:val="004D2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2A3"/>
    <w:pPr>
      <w:numPr>
        <w:numId w:val="4"/>
      </w:numPr>
    </w:pPr>
  </w:style>
  <w:style w:type="paragraph" w:styleId="ListContinue2">
    <w:name w:val="List Continue 2"/>
    <w:basedOn w:val="List2"/>
    <w:rsid w:val="004D22A3"/>
    <w:pPr>
      <w:ind w:firstLine="0"/>
    </w:pPr>
  </w:style>
  <w:style w:type="paragraph" w:styleId="ListContinue3">
    <w:name w:val="List Continue 3"/>
    <w:basedOn w:val="List3"/>
    <w:rsid w:val="004D22A3"/>
    <w:pPr>
      <w:ind w:left="1021" w:firstLine="0"/>
    </w:pPr>
  </w:style>
  <w:style w:type="paragraph" w:styleId="ListContinue4">
    <w:name w:val="List Continue 4"/>
    <w:basedOn w:val="List4"/>
    <w:rsid w:val="004D22A3"/>
    <w:pPr>
      <w:ind w:firstLine="0"/>
    </w:pPr>
  </w:style>
  <w:style w:type="paragraph" w:styleId="ListContinue5">
    <w:name w:val="List Continue 5"/>
    <w:basedOn w:val="List5"/>
    <w:rsid w:val="004D22A3"/>
    <w:pPr>
      <w:ind w:firstLine="0"/>
    </w:pPr>
  </w:style>
  <w:style w:type="paragraph" w:styleId="ListNumber3">
    <w:name w:val="List Number 3"/>
    <w:basedOn w:val="List3"/>
    <w:rsid w:val="004D22A3"/>
    <w:pPr>
      <w:numPr>
        <w:numId w:val="5"/>
      </w:numPr>
    </w:pPr>
  </w:style>
  <w:style w:type="paragraph" w:styleId="ListNumber4">
    <w:name w:val="List Number 4"/>
    <w:basedOn w:val="List4"/>
    <w:rsid w:val="004D22A3"/>
    <w:pPr>
      <w:numPr>
        <w:numId w:val="6"/>
      </w:numPr>
    </w:pPr>
  </w:style>
  <w:style w:type="paragraph" w:styleId="ListNumber5">
    <w:name w:val="List Number 5"/>
    <w:basedOn w:val="List5"/>
    <w:rsid w:val="004D22A3"/>
    <w:pPr>
      <w:numPr>
        <w:numId w:val="7"/>
      </w:numPr>
    </w:pPr>
  </w:style>
  <w:style w:type="paragraph" w:styleId="BlockText">
    <w:name w:val="Block Text"/>
    <w:basedOn w:val="Normal"/>
    <w:rsid w:val="004D2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2A3"/>
    <w:rPr>
      <w:sz w:val="16"/>
      <w:vertAlign w:val="superscript"/>
    </w:rPr>
  </w:style>
  <w:style w:type="character" w:customStyle="1" w:styleId="Symbols">
    <w:name w:val="Symbols"/>
    <w:basedOn w:val="DefaultParagraphFont"/>
    <w:rsid w:val="004D22A3"/>
    <w:rPr>
      <w:rFonts w:ascii="Symbol" w:hAnsi="Symbol"/>
    </w:rPr>
  </w:style>
  <w:style w:type="character" w:customStyle="1" w:styleId="MenuOptions">
    <w:name w:val="Menu Options"/>
    <w:basedOn w:val="DefaultParagraphFont"/>
    <w:rsid w:val="004D2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2A3"/>
    <w:rPr>
      <w:b/>
    </w:rPr>
  </w:style>
  <w:style w:type="character" w:customStyle="1" w:styleId="Underlined">
    <w:name w:val="Underlined"/>
    <w:basedOn w:val="DefaultParagraphFont"/>
    <w:rsid w:val="004D22A3"/>
    <w:rPr>
      <w:u w:val="single"/>
    </w:rPr>
  </w:style>
  <w:style w:type="paragraph" w:customStyle="1" w:styleId="TableBodyTextRight">
    <w:name w:val="Table Body Text Right"/>
    <w:basedOn w:val="TableBodyText"/>
    <w:rsid w:val="004D2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2A3"/>
    <w:rPr>
      <w:sz w:val="18"/>
    </w:rPr>
  </w:style>
  <w:style w:type="paragraph" w:customStyle="1" w:styleId="BodySmallRight">
    <w:name w:val="Body Small Right"/>
    <w:basedOn w:val="BodyTextRight"/>
    <w:rsid w:val="004D22A3"/>
    <w:rPr>
      <w:sz w:val="18"/>
      <w:szCs w:val="18"/>
    </w:rPr>
  </w:style>
  <w:style w:type="paragraph" w:customStyle="1" w:styleId="MarginEdition">
    <w:name w:val="Margin Edition"/>
    <w:basedOn w:val="MarginNote"/>
    <w:rsid w:val="004D2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2A3"/>
    <w:rPr>
      <w:sz w:val="2"/>
      <w:szCs w:val="2"/>
    </w:rPr>
  </w:style>
  <w:style w:type="character" w:customStyle="1" w:styleId="Small">
    <w:name w:val="Small"/>
    <w:basedOn w:val="DefaultParagraphFont"/>
    <w:rsid w:val="004D22A3"/>
    <w:rPr>
      <w:sz w:val="16"/>
    </w:rPr>
  </w:style>
  <w:style w:type="paragraph" w:customStyle="1" w:styleId="WideTable">
    <w:name w:val="Wide Table"/>
    <w:basedOn w:val="Normal"/>
    <w:rsid w:val="004D2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2A3"/>
  </w:style>
  <w:style w:type="paragraph" w:styleId="Quote">
    <w:name w:val="Quote"/>
    <w:basedOn w:val="Heading1"/>
    <w:link w:val="QuoteChar"/>
    <w:qFormat/>
    <w:rsid w:val="004D2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2A3"/>
    <w:pPr>
      <w:pageBreakBefore/>
    </w:pPr>
  </w:style>
  <w:style w:type="paragraph" w:customStyle="1" w:styleId="Border">
    <w:name w:val="Border"/>
    <w:basedOn w:val="Normal"/>
    <w:qFormat/>
    <w:rsid w:val="004D2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2A3"/>
    <w:rPr>
      <w:u w:val="single"/>
    </w:rPr>
  </w:style>
  <w:style w:type="character" w:customStyle="1" w:styleId="BoldandItalics">
    <w:name w:val="Bold and Italics"/>
    <w:qFormat/>
    <w:rsid w:val="004D22A3"/>
    <w:rPr>
      <w:b/>
      <w:i/>
      <w:u w:val="none"/>
    </w:rPr>
  </w:style>
  <w:style w:type="paragraph" w:styleId="BalloonText">
    <w:name w:val="Balloon Text"/>
    <w:basedOn w:val="Normal"/>
    <w:link w:val="BalloonTextChar"/>
    <w:rsid w:val="004D2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2A3"/>
    <w:pPr>
      <w:spacing w:before="0" w:after="0"/>
    </w:pPr>
  </w:style>
  <w:style w:type="paragraph" w:customStyle="1" w:styleId="BodyTextBold">
    <w:name w:val="Body Text Bold"/>
    <w:basedOn w:val="BodyText"/>
    <w:qFormat/>
    <w:rsid w:val="004D22A3"/>
    <w:rPr>
      <w:b/>
    </w:rPr>
  </w:style>
  <w:style w:type="character" w:styleId="Hyperlink">
    <w:name w:val="Hyperlink"/>
    <w:basedOn w:val="DefaultParagraphFont"/>
    <w:uiPriority w:val="99"/>
    <w:unhideWhenUsed/>
    <w:rsid w:val="004F2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2069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FNSPRT301 Establish entitlements to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