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4B8" w:rsidP="00272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FNSPRM611 Monitor and review organisational system compliance with legislation and regulations</w:t>
      </w:r>
      <w:r>
        <w:fldChar w:fldCharType="end"/>
      </w:r>
    </w:p>
    <w:p w:rsidR="002724B8" w:rsidP="002724B8">
      <w:pPr>
        <w:pStyle w:val="Version"/>
        <w:sectPr w:rsidSect="00132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057" w:rsidP="00132057">
      <w:pPr>
        <w:pStyle w:val="SuperHeading"/>
      </w:pPr>
      <w:r w:rsidRPr="00132057">
        <w:t>Assessment Requirements for FNSPRM611 Monitor and review organisational system compliance with legislation and regulations</w:t>
      </w:r>
    </w:p>
    <w:p w:rsidR="00000000" w:rsidRPr="00132057" w:rsidP="00132057">
      <w:pPr>
        <w:pStyle w:val="Heading1"/>
      </w:pPr>
      <w:bookmarkStart w:id="1" w:name="O_1132779"/>
      <w:bookmarkEnd w:id="1"/>
      <w:r w:rsidRPr="00132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2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57" w:rsidP="00132057">
            <w:pPr>
              <w:pStyle w:val="BodyText"/>
            </w:pPr>
            <w:r w:rsidRPr="001320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57">
            <w:pPr>
              <w:pStyle w:val="BodyText"/>
              <w:rPr>
                <w:lang w:val="en-NZ"/>
              </w:rPr>
            </w:pPr>
            <w:r w:rsidRPr="00132057">
              <w:rPr>
                <w:rStyle w:val="SpecialBold"/>
              </w:rPr>
              <w:t>Comments</w:t>
            </w:r>
          </w:p>
        </w:tc>
      </w:tr>
      <w:tr w:rsidTr="00132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057">
            <w:pPr>
              <w:pStyle w:val="BodyText"/>
              <w:rPr>
                <w:lang w:val="en-NZ"/>
              </w:rPr>
            </w:pPr>
            <w:r w:rsidRPr="001320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057" w:rsidP="00132057">
            <w:pPr>
              <w:pStyle w:val="BodyText"/>
            </w:pPr>
            <w:r w:rsidRPr="00132057">
              <w:t>This version first released with FNS Financial Services Training Package Version 5.0.</w:t>
            </w:r>
          </w:p>
        </w:tc>
      </w:tr>
    </w:tbl>
    <w:p w:rsidR="00000000" w:rsidRPr="00132057" w:rsidP="00132057">
      <w:pPr>
        <w:pStyle w:val="BodyText"/>
      </w:pPr>
    </w:p>
    <w:p w:rsidR="00000000" w:rsidRPr="00132057" w:rsidP="00132057">
      <w:pPr>
        <w:pStyle w:val="AllowPageBreak"/>
      </w:pPr>
    </w:p>
    <w:p w:rsidR="00000000" w:rsidRPr="00132057" w:rsidP="00132057">
      <w:pPr>
        <w:pStyle w:val="Heading1"/>
      </w:pPr>
      <w:bookmarkStart w:id="2" w:name="O_1132782"/>
      <w:bookmarkEnd w:id="2"/>
      <w:r w:rsidRPr="00132057">
        <w:t>Performance Evidence</w:t>
      </w:r>
    </w:p>
    <w:p w:rsidR="00000000" w:rsidRPr="00132057" w:rsidP="002724B8">
      <w:pPr>
        <w:pStyle w:val="BodyText"/>
      </w:pPr>
      <w:r w:rsidRPr="00132057">
        <w:t>The candidate must demonstrate the ability to complete the tasks outlined in the elements, performance criteria and foundation s</w:t>
      </w:r>
      <w:r w:rsidRPr="00132057">
        <w:t>kills of this unit, including evidence of the ability to:</w:t>
      </w:r>
    </w:p>
    <w:p w:rsidR="00000000" w:rsidRPr="00132057" w:rsidP="00132057">
      <w:pPr>
        <w:pStyle w:val="ListBullet"/>
      </w:pPr>
      <w:r w:rsidRPr="00132057">
        <w:t>monitor the compliance of at least one practice system with legislation and regulations in at least three of the following practice areas:</w:t>
      </w:r>
    </w:p>
    <w:p w:rsidR="00000000" w:rsidRPr="00132057" w:rsidP="00132057">
      <w:pPr>
        <w:pStyle w:val="ListBullet2"/>
      </w:pPr>
      <w:r w:rsidRPr="00132057">
        <w:t>aged care</w:t>
      </w:r>
    </w:p>
    <w:p w:rsidR="00000000" w:rsidRPr="00132057" w:rsidP="00132057">
      <w:pPr>
        <w:pStyle w:val="ListBullet2"/>
      </w:pPr>
      <w:r w:rsidRPr="00132057">
        <w:t>direct investments</w:t>
      </w:r>
    </w:p>
    <w:p w:rsidR="00000000" w:rsidRPr="00132057" w:rsidP="00132057">
      <w:pPr>
        <w:pStyle w:val="ListBullet2"/>
      </w:pPr>
      <w:r w:rsidRPr="00132057">
        <w:t>estate planning</w:t>
      </w:r>
    </w:p>
    <w:p w:rsidR="00000000" w:rsidRPr="00132057" w:rsidP="00132057">
      <w:pPr>
        <w:pStyle w:val="ListBullet2"/>
      </w:pPr>
      <w:r w:rsidRPr="00132057">
        <w:t>life insurance</w:t>
      </w:r>
    </w:p>
    <w:p w:rsidR="00000000" w:rsidRPr="00132057" w:rsidP="00132057">
      <w:pPr>
        <w:pStyle w:val="ListBullet2"/>
      </w:pPr>
      <w:r w:rsidRPr="00132057">
        <w:t>managed investments</w:t>
      </w:r>
    </w:p>
    <w:p w:rsidR="00000000" w:rsidRPr="00132057" w:rsidP="00132057">
      <w:pPr>
        <w:pStyle w:val="ListBullet2"/>
      </w:pPr>
      <w:r w:rsidRPr="00132057">
        <w:t>retirement planning</w:t>
      </w:r>
    </w:p>
    <w:p w:rsidR="00000000" w:rsidRPr="00132057" w:rsidP="00132057">
      <w:pPr>
        <w:pStyle w:val="ListBullet2"/>
      </w:pPr>
      <w:r w:rsidRPr="00132057">
        <w:t>social securities</w:t>
      </w:r>
    </w:p>
    <w:p w:rsidR="00000000" w:rsidRPr="00132057" w:rsidP="00132057">
      <w:pPr>
        <w:pStyle w:val="ListBullet2"/>
      </w:pPr>
      <w:r w:rsidRPr="00132057">
        <w:t>superannuation</w:t>
      </w:r>
    </w:p>
    <w:p w:rsidR="00000000" w:rsidRPr="00132057" w:rsidP="00132057">
      <w:pPr>
        <w:pStyle w:val="ListBullet2"/>
      </w:pPr>
      <w:r w:rsidRPr="00132057">
        <w:t>taxation.</w:t>
      </w:r>
    </w:p>
    <w:p w:rsidR="00000000" w:rsidRPr="00132057" w:rsidP="00132057">
      <w:pPr>
        <w:pStyle w:val="List"/>
      </w:pPr>
    </w:p>
    <w:p w:rsidR="00000000" w:rsidRPr="00132057" w:rsidP="002724B8">
      <w:pPr>
        <w:pStyle w:val="BodyText"/>
      </w:pPr>
      <w:r w:rsidRPr="00132057">
        <w:t>In the course of the above, the candidate must:</w:t>
      </w:r>
    </w:p>
    <w:p w:rsidR="00000000" w:rsidRPr="00132057" w:rsidP="00132057">
      <w:pPr>
        <w:pStyle w:val="ListBullet"/>
      </w:pPr>
      <w:r w:rsidRPr="00132057">
        <w:t>develop strategies to obtain a wide range of applicable information and assess its accuracy and relevance</w:t>
      </w:r>
    </w:p>
    <w:p w:rsidR="00000000" w:rsidRPr="00132057" w:rsidP="00132057">
      <w:pPr>
        <w:pStyle w:val="ListBullet"/>
      </w:pPr>
      <w:r w:rsidRPr="00132057">
        <w:t>as</w:t>
      </w:r>
      <w:r w:rsidRPr="00132057">
        <w:t>sess risks and benefits associated with using legislation and regulation databases and systems against practice requirements to make recommendations</w:t>
      </w:r>
    </w:p>
    <w:p w:rsidR="00000000" w:rsidRPr="00132057" w:rsidP="00132057">
      <w:pPr>
        <w:pStyle w:val="ListBullet"/>
      </w:pPr>
      <w:r w:rsidRPr="00132057">
        <w:t>develop and document compliance and risk management procedures</w:t>
      </w:r>
    </w:p>
    <w:p w:rsidR="00000000" w:rsidRPr="00132057" w:rsidP="00132057">
      <w:pPr>
        <w:pStyle w:val="ListBullet"/>
      </w:pPr>
      <w:r w:rsidRPr="00132057">
        <w:t>apply cost-benefit analyses to confirm development of systems and procedures</w:t>
      </w:r>
    </w:p>
    <w:p w:rsidR="00000000" w:rsidRPr="00132057" w:rsidP="00132057">
      <w:pPr>
        <w:pStyle w:val="ListBullet"/>
      </w:pPr>
      <w:r w:rsidRPr="00132057">
        <w:t>develop procedures and processes for monitoring ethical operations of the practice and of outsourced third-party providers.</w:t>
      </w:r>
    </w:p>
    <w:p w:rsidR="00000000" w:rsidRPr="00132057" w:rsidP="00132057">
      <w:pPr>
        <w:pStyle w:val="AllowPageBreak"/>
      </w:pPr>
    </w:p>
    <w:p w:rsidR="00000000" w:rsidRPr="00132057" w:rsidP="00132057">
      <w:pPr>
        <w:pStyle w:val="Heading1"/>
      </w:pPr>
      <w:bookmarkStart w:id="3" w:name="O_1132781"/>
      <w:bookmarkEnd w:id="3"/>
      <w:r w:rsidRPr="00132057">
        <w:t>Knowledge Evidence</w:t>
      </w:r>
    </w:p>
    <w:p w:rsidR="00000000" w:rsidRPr="00132057" w:rsidP="002724B8">
      <w:pPr>
        <w:pStyle w:val="BodyText"/>
      </w:pPr>
      <w:r w:rsidRPr="00132057">
        <w:t>The candidate mus</w:t>
      </w:r>
      <w:r w:rsidRPr="00132057">
        <w:t>t be able to demonstrate knowledge to complete the tasks outlined in the elements, performance criteria and foundation skills of this unit, including knowledge of:</w:t>
      </w:r>
    </w:p>
    <w:p w:rsidR="00000000" w:rsidRPr="00132057" w:rsidP="00132057">
      <w:pPr>
        <w:pStyle w:val="ListBullet"/>
      </w:pPr>
      <w:r w:rsidRPr="00132057">
        <w:t>legislative and regulatory requirements and codes of practice, including available informat</w:t>
      </w:r>
      <w:r w:rsidRPr="00132057">
        <w:t>ion sources and legal resources applicable to compliance</w:t>
      </w:r>
    </w:p>
    <w:p w:rsidR="00000000" w:rsidRPr="00132057" w:rsidP="00132057">
      <w:pPr>
        <w:pStyle w:val="ListBullet"/>
      </w:pPr>
      <w:r w:rsidRPr="00132057">
        <w:t>organisational policies and procedures relating to system compliance</w:t>
      </w:r>
    </w:p>
    <w:p w:rsidR="00000000" w:rsidRPr="00132057" w:rsidP="00132057">
      <w:pPr>
        <w:pStyle w:val="ListBullet"/>
      </w:pPr>
      <w:r w:rsidRPr="00132057">
        <w:t>decision-making procedures relating to:</w:t>
      </w:r>
    </w:p>
    <w:p w:rsidR="00000000" w:rsidRPr="00132057" w:rsidP="00132057">
      <w:pPr>
        <w:pStyle w:val="ListBullet2"/>
      </w:pPr>
      <w:r w:rsidRPr="00132057">
        <w:t>identifying employees with licences</w:t>
      </w:r>
    </w:p>
    <w:p w:rsidR="00000000" w:rsidRPr="00132057" w:rsidP="00132057">
      <w:pPr>
        <w:pStyle w:val="ListBullet2"/>
      </w:pPr>
      <w:r w:rsidRPr="00132057">
        <w:t>authorised representatives</w:t>
      </w:r>
    </w:p>
    <w:p w:rsidR="00000000" w:rsidRPr="00132057" w:rsidP="00132057">
      <w:pPr>
        <w:pStyle w:val="ListBullet2"/>
      </w:pPr>
      <w:r w:rsidRPr="00132057">
        <w:t>directors</w:t>
      </w:r>
    </w:p>
    <w:p w:rsidR="00000000" w:rsidRPr="00132057" w:rsidP="00132057">
      <w:pPr>
        <w:pStyle w:val="ListBullet2"/>
      </w:pPr>
      <w:r w:rsidRPr="00132057">
        <w:t>other staff with</w:t>
      </w:r>
      <w:r w:rsidRPr="00132057">
        <w:t xml:space="preserve"> legislative and regulatory responsibilities</w:t>
      </w:r>
    </w:p>
    <w:p w:rsidR="00000000" w:rsidRPr="00132057" w:rsidP="00132057">
      <w:pPr>
        <w:pStyle w:val="ListBullet"/>
      </w:pPr>
      <w:r w:rsidRPr="00132057">
        <w:t>key features of different documentation systems, including registry and library processes</w:t>
      </w:r>
    </w:p>
    <w:p w:rsidR="00000000" w:rsidRPr="00132057" w:rsidP="00132057">
      <w:pPr>
        <w:pStyle w:val="ListBullet"/>
      </w:pPr>
      <w:r w:rsidRPr="00132057">
        <w:t>key features of:</w:t>
      </w:r>
    </w:p>
    <w:p w:rsidR="00000000" w:rsidRPr="00132057" w:rsidP="00132057">
      <w:pPr>
        <w:pStyle w:val="ListBullet2"/>
      </w:pPr>
      <w:r w:rsidRPr="00132057">
        <w:t>financial practice administrative processes and systems</w:t>
      </w:r>
    </w:p>
    <w:p w:rsidR="00000000" w:rsidRPr="00132057" w:rsidP="00132057">
      <w:pPr>
        <w:pStyle w:val="ListBullet2"/>
      </w:pPr>
      <w:r w:rsidRPr="00132057">
        <w:t>human resources procedures and training options</w:t>
      </w:r>
    </w:p>
    <w:p w:rsidR="00000000" w:rsidRPr="00132057" w:rsidP="00132057">
      <w:pPr>
        <w:pStyle w:val="ListBullet2"/>
      </w:pPr>
      <w:r w:rsidRPr="00132057">
        <w:t>organisational information technology systems and software</w:t>
      </w:r>
    </w:p>
    <w:p w:rsidR="00000000" w:rsidRPr="00132057" w:rsidP="00132057">
      <w:pPr>
        <w:pStyle w:val="ListBullet2"/>
      </w:pPr>
      <w:r w:rsidRPr="00132057">
        <w:t>budgets</w:t>
      </w:r>
    </w:p>
    <w:p w:rsidR="00000000" w:rsidRPr="00132057" w:rsidP="00132057">
      <w:pPr>
        <w:pStyle w:val="ListBullet2"/>
      </w:pPr>
      <w:r w:rsidRPr="00132057">
        <w:t>requisition procedures</w:t>
      </w:r>
    </w:p>
    <w:p w:rsidR="00000000" w:rsidRPr="00132057" w:rsidP="00132057">
      <w:pPr>
        <w:pStyle w:val="ListBullet"/>
      </w:pPr>
      <w:r w:rsidRPr="00132057">
        <w:t>key processes and products of financial professional services</w:t>
      </w:r>
    </w:p>
    <w:p w:rsidR="00000000" w:rsidRPr="00132057" w:rsidP="00132057">
      <w:pPr>
        <w:pStyle w:val="ListBullet"/>
      </w:pPr>
      <w:r w:rsidRPr="00132057">
        <w:t xml:space="preserve">key features of cost-benefit analysis </w:t>
      </w:r>
    </w:p>
    <w:p w:rsidR="00000000" w:rsidRPr="00132057" w:rsidP="00132057">
      <w:pPr>
        <w:pStyle w:val="ListBullet"/>
      </w:pPr>
      <w:r w:rsidRPr="00132057">
        <w:t>professional dev</w:t>
      </w:r>
      <w:r w:rsidRPr="00132057">
        <w:t>elopment options for financial personnel</w:t>
      </w:r>
    </w:p>
    <w:p w:rsidR="00000000" w:rsidRPr="00132057" w:rsidP="00132057">
      <w:pPr>
        <w:pStyle w:val="ListBullet"/>
      </w:pPr>
      <w:r w:rsidRPr="00132057">
        <w:t>risk management techniques and tools.</w:t>
      </w:r>
    </w:p>
    <w:p w:rsidR="00000000" w:rsidRPr="00132057" w:rsidP="00132057">
      <w:pPr>
        <w:pStyle w:val="AllowPageBreak"/>
      </w:pPr>
    </w:p>
    <w:p w:rsidR="00000000" w:rsidRPr="00132057" w:rsidP="00132057">
      <w:pPr>
        <w:pStyle w:val="Heading1"/>
      </w:pPr>
      <w:bookmarkStart w:id="4" w:name="O_1132780"/>
      <w:bookmarkEnd w:id="4"/>
      <w:r w:rsidRPr="00132057">
        <w:t>Assessment Conditions</w:t>
      </w:r>
    </w:p>
    <w:p w:rsidR="00000000" w:rsidRPr="00132057" w:rsidP="002724B8">
      <w:pPr>
        <w:pStyle w:val="BodyText"/>
      </w:pPr>
      <w:r w:rsidRPr="00132057">
        <w:t xml:space="preserve">Skills in this unit must be demonstrated in a workplace or simulated environment where the conditions are typical of those in a working </w:t>
      </w:r>
      <w:r w:rsidRPr="00132057">
        <w:t>environment in this industry.</w:t>
      </w:r>
    </w:p>
    <w:p w:rsidR="00000000" w:rsidRPr="00132057" w:rsidP="002724B8">
      <w:pPr>
        <w:pStyle w:val="BodyText"/>
      </w:pPr>
      <w:r w:rsidRPr="00132057">
        <w:t>This includes access to:</w:t>
      </w:r>
    </w:p>
    <w:p w:rsidR="00000000" w:rsidRPr="00132057" w:rsidP="00132057">
      <w:pPr>
        <w:pStyle w:val="ListBullet"/>
      </w:pPr>
      <w:r w:rsidRPr="00132057">
        <w:t>organisational equipment, technology, software and consumables</w:t>
      </w:r>
    </w:p>
    <w:p w:rsidR="00000000" w:rsidRPr="00132057" w:rsidP="00132057">
      <w:pPr>
        <w:pStyle w:val="ListBullet"/>
      </w:pPr>
      <w:r w:rsidRPr="00132057">
        <w:t>relevant legislation, regulations and codes of practice.</w:t>
      </w:r>
    </w:p>
    <w:p w:rsidR="00000000" w:rsidRPr="00132057" w:rsidP="00132057">
      <w:pPr>
        <w:pStyle w:val="List"/>
      </w:pPr>
    </w:p>
    <w:p w:rsidR="00000000" w:rsidRPr="00132057" w:rsidP="002724B8">
      <w:pPr>
        <w:pStyle w:val="BodyText"/>
      </w:pPr>
      <w:r w:rsidRPr="00132057">
        <w:t>Assessors of this unit must satisfy the requirements for assessors in applicable vocational education and training legislation, frameworks and/or standards.</w:t>
      </w:r>
    </w:p>
    <w:p w:rsidR="00000000" w:rsidRPr="00132057" w:rsidP="00132057">
      <w:pPr>
        <w:pStyle w:val="Heading1"/>
      </w:pPr>
      <w:bookmarkStart w:id="5" w:name="O_1132778"/>
      <w:bookmarkEnd w:id="5"/>
      <w:r w:rsidRPr="00132057">
        <w:t>Links</w:t>
      </w:r>
    </w:p>
    <w:p w:rsidR="00000000" w:rsidRPr="00132057" w:rsidP="002724B8">
      <w:pPr>
        <w:pStyle w:val="BodyText"/>
      </w:pPr>
      <w:r w:rsidRPr="001320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42A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2057" w:rsidP="00132057"/>
    <w:sectPr w:rsidSect="00132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57" w:rsidRPr="002724B8" w:rsidP="00272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8" w:rsidP="00132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4B8" w:rsidP="00132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4B8" w:rsidP="00132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057" w:rsidRPr="002724B8" w:rsidP="00272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B8" w:rsidRPr="002D2AF8" w:rsidP="00132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FNSPRM611 Monitor and review organisational system compliance with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724B8" w:rsidP="00132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D49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881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88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057"/>
  </w:style>
  <w:style w:type="character" w:customStyle="1" w:styleId="Heading1Char">
    <w:name w:val="Heading 1 Char"/>
    <w:basedOn w:val="DefaultParagraphFont"/>
    <w:link w:val="Heading1"/>
    <w:rsid w:val="00132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0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20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20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057"/>
    <w:rPr>
      <w:b/>
      <w:spacing w:val="0"/>
    </w:rPr>
  </w:style>
  <w:style w:type="paragraph" w:styleId="ListBullet2">
    <w:name w:val="List Bullet 2"/>
    <w:basedOn w:val="List2"/>
    <w:rsid w:val="001320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0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2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057"/>
    <w:rPr>
      <w:i/>
    </w:rPr>
  </w:style>
  <w:style w:type="paragraph" w:styleId="Caption">
    <w:name w:val="caption"/>
    <w:basedOn w:val="BodyText"/>
    <w:next w:val="Normal"/>
    <w:qFormat/>
    <w:rsid w:val="00132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057"/>
  </w:style>
  <w:style w:type="paragraph" w:styleId="TableofFigures">
    <w:name w:val="table of figures"/>
    <w:basedOn w:val="Normal"/>
    <w:next w:val="Normal"/>
    <w:semiHidden/>
    <w:rsid w:val="00132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0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057"/>
    <w:rPr>
      <w:rFonts w:ascii="Wingdings" w:hAnsi="Wingdings"/>
    </w:rPr>
  </w:style>
  <w:style w:type="paragraph" w:customStyle="1" w:styleId="TableHeading">
    <w:name w:val="Table Heading"/>
    <w:basedOn w:val="HeadingBase"/>
    <w:rsid w:val="00132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057"/>
    <w:rPr>
      <w:color w:val="0033CC"/>
      <w:u w:val="none"/>
    </w:rPr>
  </w:style>
  <w:style w:type="paragraph" w:customStyle="1" w:styleId="BodyTextRight">
    <w:name w:val="Body Text Right"/>
    <w:basedOn w:val="BodyText"/>
    <w:rsid w:val="00132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0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057"/>
    <w:rPr>
      <w:sz w:val="32"/>
    </w:rPr>
  </w:style>
  <w:style w:type="paragraph" w:customStyle="1" w:styleId="HeadingProcedure">
    <w:name w:val="Heading Procedure"/>
    <w:basedOn w:val="HeadingBase"/>
    <w:next w:val="Normal"/>
    <w:rsid w:val="00132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057"/>
    <w:pPr>
      <w:spacing w:before="60" w:after="60"/>
    </w:pPr>
  </w:style>
  <w:style w:type="paragraph" w:styleId="ListContinue">
    <w:name w:val="List Continue"/>
    <w:basedOn w:val="List"/>
    <w:rsid w:val="00132057"/>
    <w:pPr>
      <w:ind w:firstLine="0"/>
    </w:pPr>
  </w:style>
  <w:style w:type="paragraph" w:customStyle="1" w:styleId="ListNote">
    <w:name w:val="List Note"/>
    <w:basedOn w:val="List"/>
    <w:rsid w:val="00132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057"/>
    <w:rPr>
      <w:rFonts w:ascii="Courier New" w:hAnsi="Courier New"/>
    </w:rPr>
  </w:style>
  <w:style w:type="paragraph" w:customStyle="1" w:styleId="NoteBullet">
    <w:name w:val="Note Bullet"/>
    <w:basedOn w:val="Note"/>
    <w:rsid w:val="00132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0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057"/>
    <w:rPr>
      <w:b/>
      <w:smallCaps/>
    </w:rPr>
  </w:style>
  <w:style w:type="paragraph" w:customStyle="1" w:styleId="TableListNumber">
    <w:name w:val="Table List Number"/>
    <w:basedOn w:val="ListNumber"/>
    <w:rsid w:val="00132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057"/>
    <w:pPr>
      <w:numPr>
        <w:numId w:val="9"/>
      </w:numPr>
    </w:pPr>
  </w:style>
  <w:style w:type="paragraph" w:customStyle="1" w:styleId="ListAlpha2">
    <w:name w:val="List Alpha 2"/>
    <w:basedOn w:val="List2"/>
    <w:rsid w:val="00132057"/>
    <w:pPr>
      <w:numPr>
        <w:numId w:val="8"/>
      </w:numPr>
    </w:pPr>
  </w:style>
  <w:style w:type="paragraph" w:styleId="List2">
    <w:name w:val="List 2"/>
    <w:basedOn w:val="BodyText"/>
    <w:rsid w:val="00132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0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0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057"/>
    <w:pPr>
      <w:numPr>
        <w:numId w:val="4"/>
      </w:numPr>
    </w:pPr>
  </w:style>
  <w:style w:type="paragraph" w:styleId="ListContinue2">
    <w:name w:val="List Continue 2"/>
    <w:basedOn w:val="List2"/>
    <w:rsid w:val="00132057"/>
    <w:pPr>
      <w:ind w:firstLine="0"/>
    </w:pPr>
  </w:style>
  <w:style w:type="paragraph" w:styleId="ListContinue3">
    <w:name w:val="List Continue 3"/>
    <w:basedOn w:val="List3"/>
    <w:rsid w:val="00132057"/>
    <w:pPr>
      <w:ind w:left="1021" w:firstLine="0"/>
    </w:pPr>
  </w:style>
  <w:style w:type="paragraph" w:styleId="ListContinue4">
    <w:name w:val="List Continue 4"/>
    <w:basedOn w:val="List4"/>
    <w:rsid w:val="00132057"/>
    <w:pPr>
      <w:ind w:firstLine="0"/>
    </w:pPr>
  </w:style>
  <w:style w:type="paragraph" w:styleId="ListContinue5">
    <w:name w:val="List Continue 5"/>
    <w:basedOn w:val="List5"/>
    <w:rsid w:val="00132057"/>
    <w:pPr>
      <w:ind w:firstLine="0"/>
    </w:pPr>
  </w:style>
  <w:style w:type="paragraph" w:styleId="ListNumber3">
    <w:name w:val="List Number 3"/>
    <w:basedOn w:val="List3"/>
    <w:rsid w:val="00132057"/>
    <w:pPr>
      <w:numPr>
        <w:numId w:val="5"/>
      </w:numPr>
    </w:pPr>
  </w:style>
  <w:style w:type="paragraph" w:styleId="ListNumber4">
    <w:name w:val="List Number 4"/>
    <w:basedOn w:val="List4"/>
    <w:rsid w:val="00132057"/>
    <w:pPr>
      <w:numPr>
        <w:numId w:val="6"/>
      </w:numPr>
    </w:pPr>
  </w:style>
  <w:style w:type="paragraph" w:styleId="ListNumber5">
    <w:name w:val="List Number 5"/>
    <w:basedOn w:val="List5"/>
    <w:rsid w:val="00132057"/>
    <w:pPr>
      <w:numPr>
        <w:numId w:val="7"/>
      </w:numPr>
    </w:pPr>
  </w:style>
  <w:style w:type="paragraph" w:styleId="BlockText">
    <w:name w:val="Block Text"/>
    <w:basedOn w:val="Normal"/>
    <w:rsid w:val="00132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057"/>
    <w:rPr>
      <w:sz w:val="16"/>
      <w:vertAlign w:val="superscript"/>
    </w:rPr>
  </w:style>
  <w:style w:type="character" w:customStyle="1" w:styleId="Symbols">
    <w:name w:val="Symbols"/>
    <w:basedOn w:val="DefaultParagraphFont"/>
    <w:rsid w:val="00132057"/>
    <w:rPr>
      <w:rFonts w:ascii="Symbol" w:hAnsi="Symbol"/>
    </w:rPr>
  </w:style>
  <w:style w:type="character" w:customStyle="1" w:styleId="MenuOptions">
    <w:name w:val="Menu Options"/>
    <w:basedOn w:val="DefaultParagraphFont"/>
    <w:rsid w:val="00132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057"/>
    <w:rPr>
      <w:b/>
    </w:rPr>
  </w:style>
  <w:style w:type="character" w:customStyle="1" w:styleId="Underlined">
    <w:name w:val="Underlined"/>
    <w:basedOn w:val="DefaultParagraphFont"/>
    <w:rsid w:val="00132057"/>
    <w:rPr>
      <w:u w:val="single"/>
    </w:rPr>
  </w:style>
  <w:style w:type="paragraph" w:customStyle="1" w:styleId="TableBodyTextRight">
    <w:name w:val="Table Body Text Right"/>
    <w:basedOn w:val="TableBodyText"/>
    <w:rsid w:val="00132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057"/>
    <w:rPr>
      <w:sz w:val="18"/>
    </w:rPr>
  </w:style>
  <w:style w:type="paragraph" w:customStyle="1" w:styleId="BodySmallRight">
    <w:name w:val="Body Small Right"/>
    <w:basedOn w:val="BodyTextRight"/>
    <w:rsid w:val="00132057"/>
    <w:rPr>
      <w:sz w:val="18"/>
      <w:szCs w:val="18"/>
    </w:rPr>
  </w:style>
  <w:style w:type="paragraph" w:customStyle="1" w:styleId="MarginEdition">
    <w:name w:val="Margin Edition"/>
    <w:basedOn w:val="MarginNote"/>
    <w:rsid w:val="00132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057"/>
    <w:rPr>
      <w:sz w:val="2"/>
      <w:szCs w:val="2"/>
    </w:rPr>
  </w:style>
  <w:style w:type="character" w:customStyle="1" w:styleId="Small">
    <w:name w:val="Small"/>
    <w:basedOn w:val="DefaultParagraphFont"/>
    <w:rsid w:val="00132057"/>
    <w:rPr>
      <w:sz w:val="16"/>
    </w:rPr>
  </w:style>
  <w:style w:type="paragraph" w:customStyle="1" w:styleId="WideTable">
    <w:name w:val="Wide Table"/>
    <w:basedOn w:val="Normal"/>
    <w:rsid w:val="00132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057"/>
  </w:style>
  <w:style w:type="paragraph" w:styleId="Quote">
    <w:name w:val="Quote"/>
    <w:basedOn w:val="Heading1"/>
    <w:link w:val="QuoteChar"/>
    <w:qFormat/>
    <w:rsid w:val="00132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057"/>
    <w:pPr>
      <w:pageBreakBefore/>
    </w:pPr>
  </w:style>
  <w:style w:type="paragraph" w:customStyle="1" w:styleId="Border">
    <w:name w:val="Border"/>
    <w:basedOn w:val="Normal"/>
    <w:qFormat/>
    <w:rsid w:val="00132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057"/>
    <w:rPr>
      <w:u w:val="single"/>
    </w:rPr>
  </w:style>
  <w:style w:type="character" w:customStyle="1" w:styleId="BoldandItalics">
    <w:name w:val="Bold and Italics"/>
    <w:qFormat/>
    <w:rsid w:val="00132057"/>
    <w:rPr>
      <w:b/>
      <w:i/>
      <w:u w:val="none"/>
    </w:rPr>
  </w:style>
  <w:style w:type="paragraph" w:styleId="BalloonText">
    <w:name w:val="Balloon Text"/>
    <w:basedOn w:val="Normal"/>
    <w:link w:val="BalloonTextChar"/>
    <w:rsid w:val="00132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057"/>
    <w:pPr>
      <w:spacing w:before="0" w:after="0"/>
    </w:pPr>
  </w:style>
  <w:style w:type="paragraph" w:customStyle="1" w:styleId="BodyTextBold">
    <w:name w:val="Body Text Bold"/>
    <w:basedOn w:val="BodyText"/>
    <w:qFormat/>
    <w:rsid w:val="00132057"/>
    <w:rPr>
      <w:b/>
    </w:rPr>
  </w:style>
  <w:style w:type="character" w:styleId="Hyperlink">
    <w:name w:val="Hyperlink"/>
    <w:basedOn w:val="DefaultParagraphFont"/>
    <w:uiPriority w:val="99"/>
    <w:unhideWhenUsed/>
    <w:rsid w:val="00272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2935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FNSPRM611 Monitor and review organisational system compliance with legislation and regulations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