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1AC" w:rsidP="00F461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FNSPRM601 Establish, supervise and monitor practice systems to conform with legislation and regulations</w:t>
      </w:r>
      <w:r>
        <w:fldChar w:fldCharType="end"/>
      </w:r>
    </w:p>
    <w:p w:rsidR="00F461AC" w:rsidP="00F461AC">
      <w:pPr>
        <w:pStyle w:val="Version"/>
        <w:sectPr w:rsidSect="004715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15E2" w:rsidP="004715E2">
      <w:pPr>
        <w:pStyle w:val="SuperHeading"/>
      </w:pPr>
      <w:r w:rsidRPr="004715E2">
        <w:t>Assessment Requirements for FNSPRM601 Establish, supervise and monitor practice systems to conform with legislation and regulations</w:t>
      </w:r>
    </w:p>
    <w:p w:rsidR="00000000" w:rsidRPr="004715E2" w:rsidP="004715E2">
      <w:pPr>
        <w:pStyle w:val="Heading1"/>
      </w:pPr>
      <w:bookmarkStart w:id="1" w:name="O_695865"/>
      <w:bookmarkEnd w:id="1"/>
      <w:r w:rsidRPr="004715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71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5E2" w:rsidP="004715E2">
            <w:pPr>
              <w:pStyle w:val="BodyText"/>
            </w:pPr>
            <w:r w:rsidRPr="004715E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E2">
            <w:pPr>
              <w:pStyle w:val="BodyText"/>
              <w:rPr>
                <w:lang w:val="en-NZ"/>
              </w:rPr>
            </w:pPr>
            <w:r w:rsidRPr="004715E2">
              <w:rPr>
                <w:rStyle w:val="SpecialBold"/>
              </w:rPr>
              <w:t>Comments</w:t>
            </w:r>
          </w:p>
        </w:tc>
      </w:tr>
      <w:tr w:rsidTr="00471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E2">
            <w:pPr>
              <w:pStyle w:val="BodyText"/>
              <w:rPr>
                <w:lang w:val="en-NZ"/>
              </w:rPr>
            </w:pPr>
            <w:r w:rsidRPr="004715E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5E2" w:rsidP="004715E2">
            <w:pPr>
              <w:pStyle w:val="BodyText"/>
            </w:pPr>
            <w:r w:rsidRPr="004715E2">
              <w:t>This version first released with FNS Financial Services Training Package Version 1.0.</w:t>
            </w:r>
          </w:p>
        </w:tc>
      </w:tr>
    </w:tbl>
    <w:p w:rsidR="00000000" w:rsidRPr="004715E2" w:rsidP="004715E2">
      <w:pPr>
        <w:pStyle w:val="BodyText"/>
      </w:pPr>
    </w:p>
    <w:p w:rsidR="00000000" w:rsidRPr="004715E2" w:rsidP="004715E2">
      <w:pPr>
        <w:pStyle w:val="AllowPageBreak"/>
      </w:pPr>
    </w:p>
    <w:p w:rsidR="00000000" w:rsidRPr="004715E2" w:rsidP="004715E2">
      <w:pPr>
        <w:pStyle w:val="Heading1"/>
      </w:pPr>
      <w:bookmarkStart w:id="2" w:name="O_695866"/>
      <w:bookmarkEnd w:id="2"/>
      <w:r w:rsidRPr="004715E2">
        <w:t>Performance Evidence</w:t>
      </w:r>
    </w:p>
    <w:p w:rsidR="00000000" w:rsidRPr="004715E2" w:rsidP="00F461AC">
      <w:pPr>
        <w:pStyle w:val="BodyText"/>
      </w:pPr>
      <w:r w:rsidRPr="004715E2">
        <w:t>Evidence of the ability to:</w:t>
      </w:r>
    </w:p>
    <w:p w:rsidR="00000000" w:rsidRPr="004715E2" w:rsidP="004715E2">
      <w:pPr>
        <w:pStyle w:val="ListBullet"/>
      </w:pPr>
      <w:r w:rsidRPr="004715E2">
        <w:t>develop strategies to obtain a wide range of relevant information and assess its accuracy and relevan</w:t>
      </w:r>
      <w:r w:rsidRPr="004715E2">
        <w:t>ce</w:t>
      </w:r>
    </w:p>
    <w:p w:rsidR="00000000" w:rsidRPr="004715E2" w:rsidP="004715E2">
      <w:pPr>
        <w:pStyle w:val="ListBullet"/>
      </w:pPr>
      <w:r w:rsidRPr="004715E2">
        <w:t>assess risks and benefits associated with using legislation and regulation databases and systems against practice requirements to make recommendations</w:t>
      </w:r>
    </w:p>
    <w:p w:rsidR="00000000" w:rsidRPr="004715E2" w:rsidP="004715E2">
      <w:pPr>
        <w:pStyle w:val="ListBullet"/>
      </w:pPr>
      <w:r w:rsidRPr="004715E2">
        <w:t>develop and document compliance and risk management procedures</w:t>
      </w:r>
    </w:p>
    <w:p w:rsidR="00000000" w:rsidRPr="004715E2" w:rsidP="004715E2">
      <w:pPr>
        <w:pStyle w:val="ListBullet"/>
      </w:pPr>
      <w:r w:rsidRPr="004715E2">
        <w:t>apply cost–benefit analyses to ensure o</w:t>
      </w:r>
      <w:r w:rsidRPr="004715E2">
        <w:t>ptimal development of systems and procedures</w:t>
      </w:r>
    </w:p>
    <w:p w:rsidR="00000000" w:rsidRPr="004715E2" w:rsidP="004715E2">
      <w:pPr>
        <w:pStyle w:val="ListBullet"/>
      </w:pPr>
      <w:r w:rsidRPr="004715E2">
        <w:t>comply with risk management standards</w:t>
      </w:r>
    </w:p>
    <w:p w:rsidR="00000000" w:rsidRPr="004715E2" w:rsidP="004715E2">
      <w:pPr>
        <w:pStyle w:val="ListBullet"/>
      </w:pPr>
      <w:r w:rsidRPr="004715E2">
        <w:t>develop procedures and processes for monitoring ethical operations of the practice and of outsourced third party providers.</w:t>
      </w:r>
    </w:p>
    <w:p w:rsidR="00000000" w:rsidRPr="004715E2" w:rsidP="004715E2">
      <w:pPr>
        <w:pStyle w:val="BodyText"/>
      </w:pPr>
    </w:p>
    <w:p w:rsidR="00000000" w:rsidRPr="004715E2" w:rsidP="00F461AC">
      <w:pPr>
        <w:pStyle w:val="BodyText"/>
      </w:pPr>
      <w:r w:rsidRPr="004715E2">
        <w:t>Note: If a specific volume or frequency is not stated, then evidence must be provided at least once.</w:t>
      </w:r>
    </w:p>
    <w:p w:rsidR="00000000" w:rsidRPr="004715E2" w:rsidP="004715E2">
      <w:pPr>
        <w:pStyle w:val="Heading1"/>
      </w:pPr>
      <w:bookmarkStart w:id="3" w:name="O_695867"/>
      <w:bookmarkEnd w:id="3"/>
      <w:r w:rsidRPr="004715E2">
        <w:t>Knowledge Evidence</w:t>
      </w:r>
    </w:p>
    <w:p w:rsidR="00000000" w:rsidRPr="004715E2" w:rsidP="00F461AC">
      <w:pPr>
        <w:pStyle w:val="BodyText"/>
      </w:pPr>
      <w:r w:rsidRPr="004715E2">
        <w:t>To complete the unit requirements safely and effectively, the individual must:</w:t>
      </w:r>
    </w:p>
    <w:p w:rsidR="00000000" w:rsidRPr="004715E2" w:rsidP="004715E2">
      <w:pPr>
        <w:pStyle w:val="ListBullet"/>
      </w:pPr>
      <w:r w:rsidRPr="004715E2">
        <w:t>describe the key requirements of releva</w:t>
      </w:r>
      <w:r w:rsidRPr="004715E2">
        <w:t>nt legislation, regulations and codes of practice using knowledge of a wide range of available information sources, including legal resources</w:t>
      </w:r>
    </w:p>
    <w:p w:rsidR="00000000" w:rsidRPr="004715E2" w:rsidP="004715E2">
      <w:pPr>
        <w:pStyle w:val="ListBullet"/>
      </w:pPr>
      <w:r w:rsidRPr="004715E2">
        <w:t>describe a range of documentation systems, including registry and library processes</w:t>
      </w:r>
    </w:p>
    <w:p w:rsidR="00000000" w:rsidRPr="004715E2" w:rsidP="004715E2">
      <w:pPr>
        <w:pStyle w:val="ListBullet"/>
      </w:pPr>
      <w:r w:rsidRPr="004715E2">
        <w:t>describe the key features of:</w:t>
      </w:r>
    </w:p>
    <w:p w:rsidR="00000000" w:rsidRPr="004715E2" w:rsidP="004715E2">
      <w:pPr>
        <w:pStyle w:val="ListBullet2"/>
      </w:pPr>
      <w:r w:rsidRPr="004715E2">
        <w:t>financial practice administrative processes and systems</w:t>
      </w:r>
    </w:p>
    <w:p w:rsidR="00000000" w:rsidRPr="004715E2" w:rsidP="004715E2">
      <w:pPr>
        <w:pStyle w:val="ListBullet2"/>
      </w:pPr>
      <w:r w:rsidRPr="004715E2">
        <w:t>human resources procedures and training options</w:t>
      </w:r>
    </w:p>
    <w:p w:rsidR="00000000" w:rsidRPr="004715E2" w:rsidP="004715E2">
      <w:pPr>
        <w:pStyle w:val="ListBullet2"/>
      </w:pPr>
      <w:r w:rsidRPr="004715E2">
        <w:t>office information technology systems and software</w:t>
      </w:r>
    </w:p>
    <w:p w:rsidR="00000000" w:rsidRPr="004715E2" w:rsidP="004715E2">
      <w:pPr>
        <w:pStyle w:val="ListBullet"/>
      </w:pPr>
      <w:r w:rsidRPr="004715E2">
        <w:t>describe the key processes and products of financial professional services</w:t>
      </w:r>
    </w:p>
    <w:p w:rsidR="00000000" w:rsidRPr="004715E2" w:rsidP="004715E2">
      <w:pPr>
        <w:pStyle w:val="ListBullet"/>
      </w:pPr>
      <w:r w:rsidRPr="004715E2">
        <w:t>outline the professional</w:t>
      </w:r>
      <w:r w:rsidRPr="004715E2">
        <w:t xml:space="preserve"> development options for financial personnel</w:t>
      </w:r>
    </w:p>
    <w:p w:rsidR="00000000" w:rsidRPr="004715E2" w:rsidP="004715E2">
      <w:pPr>
        <w:pStyle w:val="ListBullet"/>
      </w:pPr>
      <w:r w:rsidRPr="004715E2">
        <w:t>explain the key requirements of relevant legislation, regulations and codes of practice</w:t>
      </w:r>
    </w:p>
    <w:p w:rsidR="00000000" w:rsidRPr="004715E2" w:rsidP="004715E2">
      <w:pPr>
        <w:pStyle w:val="ListBullet"/>
      </w:pPr>
      <w:r w:rsidRPr="004715E2">
        <w:t>compare and contrast risk management techniques and tools.</w:t>
      </w:r>
    </w:p>
    <w:p w:rsidR="00000000" w:rsidRPr="004715E2" w:rsidP="004715E2">
      <w:pPr>
        <w:pStyle w:val="AllowPageBreak"/>
      </w:pPr>
    </w:p>
    <w:p w:rsidR="00000000" w:rsidRPr="004715E2" w:rsidP="004715E2">
      <w:pPr>
        <w:pStyle w:val="Heading1"/>
      </w:pPr>
      <w:bookmarkStart w:id="4" w:name="O_695868"/>
      <w:bookmarkEnd w:id="4"/>
      <w:r w:rsidRPr="004715E2">
        <w:t>Assessment Conditions</w:t>
      </w:r>
    </w:p>
    <w:p w:rsidR="00000000" w:rsidRPr="004715E2" w:rsidP="00F461AC">
      <w:pPr>
        <w:pStyle w:val="BodyText"/>
      </w:pPr>
      <w:r w:rsidRPr="004715E2">
        <w:t>Assessment must be conduc</w:t>
      </w:r>
      <w:r w:rsidRPr="004715E2">
        <w:t>ted in a safe environment where evidence gathered demonstrates consistent performance of typical activities experienced in the practice management field of work and include access to:</w:t>
      </w:r>
    </w:p>
    <w:p w:rsidR="00000000" w:rsidRPr="004715E2" w:rsidP="004715E2">
      <w:pPr>
        <w:pStyle w:val="ListBullet"/>
      </w:pPr>
      <w:r w:rsidRPr="004715E2">
        <w:t>office equipment, technology, software and consumables</w:t>
      </w:r>
    </w:p>
    <w:p w:rsidR="00000000" w:rsidRPr="004715E2" w:rsidP="004715E2">
      <w:pPr>
        <w:pStyle w:val="ListBullet"/>
      </w:pPr>
      <w:r w:rsidRPr="004715E2">
        <w:t>relevant legisla</w:t>
      </w:r>
      <w:r w:rsidRPr="004715E2">
        <w:t>tion, regulations and codes of practice.</w:t>
      </w:r>
    </w:p>
    <w:p w:rsidR="00000000" w:rsidRPr="004715E2" w:rsidP="004715E2">
      <w:pPr>
        <w:pStyle w:val="BodyText"/>
      </w:pPr>
    </w:p>
    <w:p w:rsidR="00000000" w:rsidRPr="004715E2" w:rsidP="00F461AC">
      <w:pPr>
        <w:pStyle w:val="BodyText"/>
      </w:pPr>
      <w:r w:rsidRPr="004715E2">
        <w:t>Assessors must satisfy NVR/AQTF assessor requirements.</w:t>
      </w:r>
    </w:p>
    <w:p w:rsidR="00000000" w:rsidRPr="004715E2" w:rsidP="004715E2">
      <w:pPr>
        <w:pStyle w:val="Heading1"/>
      </w:pPr>
      <w:bookmarkStart w:id="5" w:name="O_695871"/>
      <w:bookmarkEnd w:id="5"/>
      <w:r w:rsidRPr="004715E2">
        <w:t>Links</w:t>
      </w:r>
    </w:p>
    <w:p w:rsidR="00000000" w:rsidRPr="004715E2" w:rsidP="00F461AC">
      <w:pPr>
        <w:pStyle w:val="BodyText"/>
      </w:pPr>
      <w:r w:rsidRPr="004715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1593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715E2" w:rsidP="004715E2"/>
    <w:sectPr w:rsidSect="004715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5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5E2" w:rsidRPr="00F461AC" w:rsidP="00F461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5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1AC" w:rsidP="004715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61AC" w:rsidP="004715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61AC" w:rsidP="004715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5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1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15E2" w:rsidRPr="00F461AC" w:rsidP="00F461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5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1AC" w:rsidRPr="002D2AF8" w:rsidP="004715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FNSPRM601 Establish, supervise and monitor practice systems to conform with legislation and regulations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F461AC" w:rsidP="004715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82C1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0EE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60B3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5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15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15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15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15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15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15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15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15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15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15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15E2"/>
  </w:style>
  <w:style w:type="character" w:customStyle="1" w:styleId="Heading1Char">
    <w:name w:val="Heading 1 Char"/>
    <w:basedOn w:val="DefaultParagraphFont"/>
    <w:link w:val="Heading1"/>
    <w:rsid w:val="004715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15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15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15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15E2"/>
    <w:rPr>
      <w:b/>
      <w:spacing w:val="0"/>
    </w:rPr>
  </w:style>
  <w:style w:type="paragraph" w:styleId="ListBullet2">
    <w:name w:val="List Bullet 2"/>
    <w:basedOn w:val="List2"/>
    <w:rsid w:val="004715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15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15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15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15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15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1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1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1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1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15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15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15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15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15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15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15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15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15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15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15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15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15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15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15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15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15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15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15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15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15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15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15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15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15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15E2"/>
    <w:rPr>
      <w:i/>
    </w:rPr>
  </w:style>
  <w:style w:type="paragraph" w:styleId="Caption">
    <w:name w:val="caption"/>
    <w:basedOn w:val="BodyText"/>
    <w:next w:val="Normal"/>
    <w:qFormat/>
    <w:rsid w:val="004715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15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15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15E2"/>
  </w:style>
  <w:style w:type="paragraph" w:styleId="TableofFigures">
    <w:name w:val="table of figures"/>
    <w:basedOn w:val="Normal"/>
    <w:next w:val="Normal"/>
    <w:semiHidden/>
    <w:rsid w:val="004715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15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15E2"/>
    <w:rPr>
      <w:rFonts w:ascii="Wingdings" w:hAnsi="Wingdings"/>
    </w:rPr>
  </w:style>
  <w:style w:type="paragraph" w:customStyle="1" w:styleId="TableHeading">
    <w:name w:val="Table Heading"/>
    <w:basedOn w:val="HeadingBase"/>
    <w:rsid w:val="004715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15E2"/>
    <w:rPr>
      <w:color w:val="0033CC"/>
      <w:u w:val="none"/>
    </w:rPr>
  </w:style>
  <w:style w:type="paragraph" w:customStyle="1" w:styleId="BodyTextRight">
    <w:name w:val="Body Text Right"/>
    <w:basedOn w:val="BodyText"/>
    <w:rsid w:val="004715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15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15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15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15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15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15E2"/>
    <w:rPr>
      <w:sz w:val="32"/>
    </w:rPr>
  </w:style>
  <w:style w:type="paragraph" w:customStyle="1" w:styleId="HeadingProcedure">
    <w:name w:val="Heading Procedure"/>
    <w:basedOn w:val="HeadingBase"/>
    <w:next w:val="Normal"/>
    <w:rsid w:val="004715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15E2"/>
    <w:pPr>
      <w:spacing w:before="60" w:after="60"/>
    </w:pPr>
  </w:style>
  <w:style w:type="paragraph" w:styleId="ListContinue">
    <w:name w:val="List Continue"/>
    <w:basedOn w:val="List"/>
    <w:rsid w:val="004715E2"/>
    <w:pPr>
      <w:ind w:firstLine="0"/>
    </w:pPr>
  </w:style>
  <w:style w:type="paragraph" w:customStyle="1" w:styleId="ListNote">
    <w:name w:val="List Note"/>
    <w:basedOn w:val="List"/>
    <w:rsid w:val="004715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15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15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15E2"/>
    <w:rPr>
      <w:rFonts w:ascii="Courier New" w:hAnsi="Courier New"/>
    </w:rPr>
  </w:style>
  <w:style w:type="paragraph" w:customStyle="1" w:styleId="NoteBullet">
    <w:name w:val="Note Bullet"/>
    <w:basedOn w:val="Note"/>
    <w:rsid w:val="004715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15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15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15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15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15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15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15E2"/>
    <w:rPr>
      <w:b/>
      <w:smallCaps/>
    </w:rPr>
  </w:style>
  <w:style w:type="paragraph" w:customStyle="1" w:styleId="TableListNumber">
    <w:name w:val="Table List Number"/>
    <w:basedOn w:val="ListNumber"/>
    <w:rsid w:val="004715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15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15E2"/>
    <w:pPr>
      <w:numPr>
        <w:numId w:val="9"/>
      </w:numPr>
    </w:pPr>
  </w:style>
  <w:style w:type="paragraph" w:customStyle="1" w:styleId="ListAlpha2">
    <w:name w:val="List Alpha 2"/>
    <w:basedOn w:val="List2"/>
    <w:rsid w:val="004715E2"/>
    <w:pPr>
      <w:numPr>
        <w:numId w:val="8"/>
      </w:numPr>
    </w:pPr>
  </w:style>
  <w:style w:type="paragraph" w:styleId="List2">
    <w:name w:val="List 2"/>
    <w:basedOn w:val="BodyText"/>
    <w:rsid w:val="004715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15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15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15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15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15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15E2"/>
    <w:pPr>
      <w:numPr>
        <w:numId w:val="4"/>
      </w:numPr>
    </w:pPr>
  </w:style>
  <w:style w:type="paragraph" w:styleId="ListContinue2">
    <w:name w:val="List Continue 2"/>
    <w:basedOn w:val="List2"/>
    <w:rsid w:val="004715E2"/>
    <w:pPr>
      <w:ind w:firstLine="0"/>
    </w:pPr>
  </w:style>
  <w:style w:type="paragraph" w:styleId="ListContinue3">
    <w:name w:val="List Continue 3"/>
    <w:basedOn w:val="List3"/>
    <w:rsid w:val="004715E2"/>
    <w:pPr>
      <w:ind w:left="1021" w:firstLine="0"/>
    </w:pPr>
  </w:style>
  <w:style w:type="paragraph" w:styleId="ListContinue4">
    <w:name w:val="List Continue 4"/>
    <w:basedOn w:val="List4"/>
    <w:rsid w:val="004715E2"/>
    <w:pPr>
      <w:ind w:firstLine="0"/>
    </w:pPr>
  </w:style>
  <w:style w:type="paragraph" w:styleId="ListContinue5">
    <w:name w:val="List Continue 5"/>
    <w:basedOn w:val="List5"/>
    <w:rsid w:val="004715E2"/>
    <w:pPr>
      <w:ind w:firstLine="0"/>
    </w:pPr>
  </w:style>
  <w:style w:type="paragraph" w:styleId="ListNumber3">
    <w:name w:val="List Number 3"/>
    <w:basedOn w:val="List3"/>
    <w:rsid w:val="004715E2"/>
    <w:pPr>
      <w:numPr>
        <w:numId w:val="5"/>
      </w:numPr>
    </w:pPr>
  </w:style>
  <w:style w:type="paragraph" w:styleId="ListNumber4">
    <w:name w:val="List Number 4"/>
    <w:basedOn w:val="List4"/>
    <w:rsid w:val="004715E2"/>
    <w:pPr>
      <w:numPr>
        <w:numId w:val="6"/>
      </w:numPr>
    </w:pPr>
  </w:style>
  <w:style w:type="paragraph" w:styleId="ListNumber5">
    <w:name w:val="List Number 5"/>
    <w:basedOn w:val="List5"/>
    <w:rsid w:val="004715E2"/>
    <w:pPr>
      <w:numPr>
        <w:numId w:val="7"/>
      </w:numPr>
    </w:pPr>
  </w:style>
  <w:style w:type="paragraph" w:styleId="BlockText">
    <w:name w:val="Block Text"/>
    <w:basedOn w:val="Normal"/>
    <w:rsid w:val="004715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15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15E2"/>
    <w:rPr>
      <w:sz w:val="16"/>
      <w:vertAlign w:val="superscript"/>
    </w:rPr>
  </w:style>
  <w:style w:type="character" w:customStyle="1" w:styleId="Symbols">
    <w:name w:val="Symbols"/>
    <w:basedOn w:val="DefaultParagraphFont"/>
    <w:rsid w:val="004715E2"/>
    <w:rPr>
      <w:rFonts w:ascii="Symbol" w:hAnsi="Symbol"/>
    </w:rPr>
  </w:style>
  <w:style w:type="character" w:customStyle="1" w:styleId="MenuOptions">
    <w:name w:val="Menu Options"/>
    <w:basedOn w:val="DefaultParagraphFont"/>
    <w:rsid w:val="004715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15E2"/>
    <w:rPr>
      <w:b/>
    </w:rPr>
  </w:style>
  <w:style w:type="character" w:customStyle="1" w:styleId="Underlined">
    <w:name w:val="Underlined"/>
    <w:basedOn w:val="DefaultParagraphFont"/>
    <w:rsid w:val="004715E2"/>
    <w:rPr>
      <w:u w:val="single"/>
    </w:rPr>
  </w:style>
  <w:style w:type="paragraph" w:customStyle="1" w:styleId="TableBodyTextRight">
    <w:name w:val="Table Body Text Right"/>
    <w:basedOn w:val="TableBodyText"/>
    <w:rsid w:val="004715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15E2"/>
    <w:rPr>
      <w:sz w:val="18"/>
    </w:rPr>
  </w:style>
  <w:style w:type="paragraph" w:customStyle="1" w:styleId="BodySmallRight">
    <w:name w:val="Body Small Right"/>
    <w:basedOn w:val="BodyTextRight"/>
    <w:rsid w:val="004715E2"/>
    <w:rPr>
      <w:sz w:val="18"/>
      <w:szCs w:val="18"/>
    </w:rPr>
  </w:style>
  <w:style w:type="paragraph" w:customStyle="1" w:styleId="MarginEdition">
    <w:name w:val="Margin Edition"/>
    <w:basedOn w:val="MarginNote"/>
    <w:rsid w:val="004715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15E2"/>
    <w:rPr>
      <w:sz w:val="2"/>
      <w:szCs w:val="2"/>
    </w:rPr>
  </w:style>
  <w:style w:type="character" w:customStyle="1" w:styleId="Small">
    <w:name w:val="Small"/>
    <w:basedOn w:val="DefaultParagraphFont"/>
    <w:rsid w:val="004715E2"/>
    <w:rPr>
      <w:sz w:val="16"/>
    </w:rPr>
  </w:style>
  <w:style w:type="paragraph" w:customStyle="1" w:styleId="WideTable">
    <w:name w:val="Wide Table"/>
    <w:basedOn w:val="Normal"/>
    <w:rsid w:val="004715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15E2"/>
  </w:style>
  <w:style w:type="paragraph" w:styleId="Quote">
    <w:name w:val="Quote"/>
    <w:basedOn w:val="Heading1"/>
    <w:link w:val="QuoteChar"/>
    <w:qFormat/>
    <w:rsid w:val="004715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15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15E2"/>
    <w:pPr>
      <w:pageBreakBefore/>
    </w:pPr>
  </w:style>
  <w:style w:type="paragraph" w:customStyle="1" w:styleId="Border">
    <w:name w:val="Border"/>
    <w:basedOn w:val="Normal"/>
    <w:qFormat/>
    <w:rsid w:val="004715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15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5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5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15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15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15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15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15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15E2"/>
    <w:rPr>
      <w:u w:val="single"/>
    </w:rPr>
  </w:style>
  <w:style w:type="character" w:customStyle="1" w:styleId="BoldandItalics">
    <w:name w:val="Bold and Italics"/>
    <w:qFormat/>
    <w:rsid w:val="004715E2"/>
    <w:rPr>
      <w:b/>
      <w:i/>
      <w:u w:val="none"/>
    </w:rPr>
  </w:style>
  <w:style w:type="paragraph" w:styleId="BalloonText">
    <w:name w:val="Balloon Text"/>
    <w:basedOn w:val="Normal"/>
    <w:link w:val="BalloonTextChar"/>
    <w:rsid w:val="004715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15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15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15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15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15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15E2"/>
    <w:pPr>
      <w:spacing w:before="0" w:after="0"/>
    </w:pPr>
  </w:style>
  <w:style w:type="paragraph" w:customStyle="1" w:styleId="BodyTextBold">
    <w:name w:val="Body Text Bold"/>
    <w:basedOn w:val="BodyText"/>
    <w:qFormat/>
    <w:rsid w:val="004715E2"/>
    <w:rPr>
      <w:b/>
    </w:rPr>
  </w:style>
  <w:style w:type="character" w:styleId="Hyperlink">
    <w:name w:val="Hyperlink"/>
    <w:basedOn w:val="DefaultParagraphFont"/>
    <w:uiPriority w:val="99"/>
    <w:unhideWhenUsed/>
    <w:rsid w:val="00F461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2345</Characters>
  <Application>Microsoft Office Word</Application>
  <DocSecurity>0</DocSecurity>
  <Lines>63</Lines>
  <Paragraphs>43</Paragraphs>
  <ScaleCrop>false</ScaleCrop>
  <Company>Author-it Software Corporation Ltd.</Company>
  <LinksUpToDate>false</LinksUpToDate>
  <CharactersWithSpaces>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FNSPRM601 Establish, supervise and monitor practice systems to conform with legislation and regulations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2022-01-27T02:22:00Z</dcterms:created>
  <dcterms:modified xsi:type="dcterms:W3CDTF">2022-01-27T02:22:00Z</dcterms:modified>
</cp:coreProperties>
</file>