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D3C" w:rsidP="00CA6D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FNSPIM521 Develop return to work or injury management strategies</w:t>
      </w:r>
      <w:r>
        <w:fldChar w:fldCharType="end"/>
      </w:r>
    </w:p>
    <w:p w:rsidR="00CA6D3C" w:rsidP="00CA6D3C">
      <w:pPr>
        <w:pStyle w:val="Version"/>
        <w:sectPr w:rsidSect="00F73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FE2" w:rsidP="00F73FE2">
      <w:pPr>
        <w:pStyle w:val="SuperHeading"/>
      </w:pPr>
      <w:r w:rsidRPr="00F73FE2">
        <w:t>FNSPIM521 Develop return to work or injury management strategies</w:t>
      </w:r>
    </w:p>
    <w:p w:rsidR="00000000" w:rsidRPr="00F73FE2" w:rsidP="00F73FE2">
      <w:pPr>
        <w:pStyle w:val="Heading1"/>
      </w:pPr>
      <w:bookmarkStart w:id="1" w:name="O_1158397"/>
      <w:bookmarkEnd w:id="1"/>
      <w:r w:rsidRPr="00F73FE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73F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FE2" w:rsidP="00F73FE2">
            <w:pPr>
              <w:pStyle w:val="BodyText"/>
            </w:pPr>
            <w:r w:rsidRPr="00F73FE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rPr>
                <w:rStyle w:val="SpecialBold"/>
              </w:rPr>
              <w:t>Comments</w:t>
            </w:r>
          </w:p>
        </w:tc>
      </w:tr>
      <w:tr w:rsidTr="00F73F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FE2" w:rsidP="00F73FE2">
            <w:pPr>
              <w:pStyle w:val="BodyText"/>
            </w:pPr>
            <w:r w:rsidRPr="00F73FE2">
              <w:t>This version first released with FNS Financial Services Training Package Version 6.0.</w:t>
            </w:r>
          </w:p>
        </w:tc>
      </w:tr>
    </w:tbl>
    <w:p w:rsidR="00000000" w:rsidRPr="00F73FE2" w:rsidP="00F73FE2">
      <w:pPr>
        <w:pStyle w:val="BodyText"/>
      </w:pPr>
    </w:p>
    <w:p w:rsidR="00000000" w:rsidRPr="00F73FE2" w:rsidP="00F73FE2">
      <w:pPr>
        <w:pStyle w:val="AllowPageBreak"/>
      </w:pPr>
    </w:p>
    <w:p w:rsidR="00000000" w:rsidRPr="00F73FE2" w:rsidP="00F73FE2">
      <w:pPr>
        <w:pStyle w:val="Heading1"/>
      </w:pPr>
      <w:bookmarkStart w:id="2" w:name="O_1158402"/>
      <w:bookmarkEnd w:id="2"/>
      <w:r w:rsidRPr="00F73FE2">
        <w:t>Application</w:t>
      </w:r>
    </w:p>
    <w:p w:rsidR="00000000" w:rsidRPr="00F73FE2" w:rsidP="00CA6D3C">
      <w:pPr>
        <w:pStyle w:val="BodyText"/>
      </w:pPr>
      <w:r w:rsidRPr="00F73FE2">
        <w:t xml:space="preserve">This unit describes the skills and knowledge required to develop a return to work (RTW) or injury management strategy for recipients of personal injury benefits (clients). It includes consulting with stakeholders, identifying areas of employment suited to </w:t>
      </w:r>
      <w:r w:rsidRPr="00F73FE2">
        <w:t>an injured worker, and developing, reviewing and monitoring RTW to work or injury management programs.</w:t>
      </w:r>
    </w:p>
    <w:p w:rsidR="00000000" w:rsidRPr="00F73FE2" w:rsidP="00CA6D3C">
      <w:pPr>
        <w:pStyle w:val="BodyText"/>
      </w:pPr>
      <w:r w:rsidRPr="00F73FE2">
        <w:t xml:space="preserve">The unit applies to those who have developed skills and a broad knowledge base of the personal injury management sector and work independently or across </w:t>
      </w:r>
      <w:r w:rsidRPr="00F73FE2">
        <w:t>multidisciplinary teams. They have responsibilities for case management and the development of customised strategies.</w:t>
      </w:r>
    </w:p>
    <w:p w:rsidR="00000000" w:rsidRPr="00F73FE2" w:rsidP="00CA6D3C">
      <w:pPr>
        <w:pStyle w:val="BodyText"/>
      </w:pPr>
      <w:r w:rsidRPr="00F73FE2">
        <w:t>Work functions in the occupational areas where this unit may be used are subject to regulatory requirements. Users are advised to check wi</w:t>
      </w:r>
      <w:r w:rsidRPr="00F73FE2">
        <w:t>th the relevant state and territory regulatory authorities to confirm those requirements.</w:t>
      </w:r>
    </w:p>
    <w:p w:rsidR="00000000" w:rsidRPr="00F73FE2" w:rsidP="00F73FE2">
      <w:pPr>
        <w:pStyle w:val="Heading1"/>
      </w:pPr>
      <w:bookmarkStart w:id="3" w:name="O_1158401"/>
      <w:bookmarkEnd w:id="3"/>
      <w:r w:rsidRPr="00F73FE2">
        <w:t>Unit Sector</w:t>
      </w:r>
    </w:p>
    <w:p w:rsidR="00000000" w:rsidRPr="00F73FE2" w:rsidP="00CA6D3C">
      <w:pPr>
        <w:pStyle w:val="BodyText"/>
      </w:pPr>
      <w:r w:rsidRPr="00F73FE2">
        <w:t>Personal injury management</w:t>
      </w:r>
    </w:p>
    <w:p w:rsidR="00000000" w:rsidRPr="00F73FE2" w:rsidP="00F73FE2">
      <w:pPr>
        <w:pStyle w:val="Heading1"/>
      </w:pPr>
      <w:bookmarkStart w:id="4" w:name="O_1158400"/>
      <w:bookmarkEnd w:id="4"/>
      <w:r w:rsidRPr="00F73FE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73F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FE2" w:rsidP="00F73FE2">
            <w:pPr>
              <w:pStyle w:val="BodyText"/>
            </w:pPr>
            <w:r w:rsidRPr="00F73FE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rPr>
                <w:rStyle w:val="SpecialBold"/>
              </w:rPr>
              <w:t>PERFORMANCE CRITERIA</w:t>
            </w:r>
          </w:p>
        </w:tc>
      </w:tr>
      <w:tr w:rsidTr="00F73F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FE2" w:rsidP="00F73FE2">
            <w:pPr>
              <w:pStyle w:val="BodyText"/>
            </w:pPr>
            <w:r w:rsidRPr="00F73FE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3F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List"/>
              <w:rPr>
                <w:lang w:val="en-NZ"/>
              </w:rPr>
            </w:pPr>
            <w:r w:rsidRPr="00F73FE2">
              <w:t>1. Consult with stakeholders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FE2" w:rsidP="00F73FE2">
            <w:pPr>
              <w:pStyle w:val="List"/>
            </w:pPr>
            <w:r w:rsidRPr="00F73FE2">
              <w:t>1.1 Establish stakeholder working relationships in rehabilitation and RTW and health pro</w:t>
            </w:r>
            <w:r w:rsidRPr="00F73FE2">
              <w:t>cesses according to organisational policies and procedures and claim requirements</w:t>
            </w:r>
          </w:p>
          <w:p w:rsidR="00000000" w:rsidP="00F73FE2">
            <w:pPr>
              <w:pStyle w:val="List"/>
              <w:rPr>
                <w:lang w:val="en-NZ"/>
              </w:rPr>
            </w:pPr>
            <w:r w:rsidRPr="00F73FE2">
              <w:t>1.2 Provide information to stakeholders on status of injured person according to legislative requirements</w:t>
            </w:r>
          </w:p>
        </w:tc>
      </w:tr>
      <w:tr w:rsidTr="00F73F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List"/>
              <w:rPr>
                <w:lang w:val="en-NZ"/>
              </w:rPr>
            </w:pPr>
            <w:r w:rsidRPr="00F73FE2">
              <w:t xml:space="preserve">2. Identify client needs </w:t>
            </w:r>
            <w:r w:rsidRPr="00F73FE2">
              <w:t xml:space="preserve">and employment options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FE2" w:rsidP="00F73FE2">
            <w:pPr>
              <w:pStyle w:val="List"/>
            </w:pPr>
            <w:r w:rsidRPr="00F73FE2">
              <w:t>2.1 Determine need</w:t>
            </w:r>
            <w:r w:rsidRPr="00F73FE2">
              <w:t xml:space="preserve">s of injured person according to physiological and </w:t>
            </w:r>
            <w:r w:rsidRPr="00F73FE2">
              <w:t>psychosocial impact of injury</w:t>
            </w:r>
          </w:p>
          <w:p w:rsidR="00000000" w:rsidRPr="00F73FE2" w:rsidP="00F73FE2">
            <w:pPr>
              <w:pStyle w:val="List"/>
            </w:pPr>
            <w:r w:rsidRPr="00F73FE2">
              <w:t>2.2 Arrange and conduct assessments, taking into consideration person’s capacity and disability, according to organisational policies and procedures</w:t>
            </w:r>
          </w:p>
          <w:p w:rsidR="00000000" w:rsidP="00F73FE2">
            <w:pPr>
              <w:pStyle w:val="List"/>
              <w:rPr>
                <w:lang w:val="en-NZ"/>
              </w:rPr>
            </w:pPr>
            <w:r w:rsidRPr="00F73FE2">
              <w:t>2.3 Assist in choice of em</w:t>
            </w:r>
            <w:r w:rsidRPr="00F73FE2">
              <w:t xml:space="preserve">ployment options available to client by identifying client’s work interests and transferable skills </w:t>
            </w:r>
          </w:p>
        </w:tc>
      </w:tr>
      <w:tr w:rsidTr="00F73F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List"/>
              <w:rPr>
                <w:lang w:val="en-NZ"/>
              </w:rPr>
            </w:pPr>
            <w:r w:rsidRPr="00F73FE2">
              <w:t>3. Develop RTW or injury management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FE2" w:rsidP="00F73FE2">
            <w:pPr>
              <w:pStyle w:val="List"/>
            </w:pPr>
            <w:r w:rsidRPr="00F73FE2">
              <w:t>3.1 Identify availability of duties and return to community options for injured person in consultation with</w:t>
            </w:r>
            <w:r w:rsidRPr="00F73FE2">
              <w:t xml:space="preserve"> stakeholders </w:t>
            </w:r>
          </w:p>
          <w:p w:rsidR="00000000" w:rsidRPr="00F73FE2" w:rsidP="00F73FE2">
            <w:pPr>
              <w:pStyle w:val="List"/>
            </w:pPr>
            <w:r w:rsidRPr="00F73FE2">
              <w:t xml:space="preserve">3.2 Undertake referrals with stakeholders as required to determine functional capacity evaluation and to match work requirements </w:t>
            </w:r>
          </w:p>
          <w:p w:rsidR="00000000" w:rsidRPr="00F73FE2" w:rsidP="00F73FE2">
            <w:pPr>
              <w:pStyle w:val="List"/>
            </w:pPr>
            <w:r w:rsidRPr="00F73FE2">
              <w:t>3.3 Develop objectives, goals and parameters for RTW or injury management programs in consultation with require</w:t>
            </w:r>
            <w:r w:rsidRPr="00F73FE2">
              <w:t>d stakeholders</w:t>
            </w:r>
          </w:p>
          <w:p w:rsidR="00000000" w:rsidP="00F73FE2">
            <w:pPr>
              <w:pStyle w:val="List"/>
              <w:rPr>
                <w:lang w:val="en-NZ"/>
              </w:rPr>
            </w:pPr>
            <w:r w:rsidRPr="00F73FE2">
              <w:t>3.4 Communicate parameters and requirements of RTW or injury management of client to stakeholders according to organisational policies and procedures, and legislative and regulatory requirements</w:t>
            </w:r>
          </w:p>
        </w:tc>
      </w:tr>
      <w:tr w:rsidTr="00F73F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List"/>
              <w:rPr>
                <w:lang w:val="en-NZ"/>
              </w:rPr>
            </w:pPr>
            <w:r w:rsidRPr="00F73FE2">
              <w:t>4. Review and monitor RTW or injury management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FE2" w:rsidP="00F73FE2">
            <w:pPr>
              <w:pStyle w:val="List"/>
            </w:pPr>
            <w:r w:rsidRPr="00F73FE2">
              <w:t>4.1 Monitor and review RTW and health program according to organisational guidelines and legislative requirements</w:t>
            </w:r>
          </w:p>
          <w:p w:rsidR="00000000" w:rsidRPr="00F73FE2" w:rsidP="00F73FE2">
            <w:pPr>
              <w:pStyle w:val="List"/>
            </w:pPr>
            <w:r w:rsidRPr="00F73FE2">
              <w:t xml:space="preserve">4.2 Consult with injured client and stakeholders to obtain feedback on progress and </w:t>
            </w:r>
            <w:r w:rsidRPr="00F73FE2">
              <w:t>achievement of RTW or injury management program</w:t>
            </w:r>
          </w:p>
          <w:p w:rsidR="00000000" w:rsidRPr="00F73FE2" w:rsidP="00F73FE2">
            <w:pPr>
              <w:pStyle w:val="List"/>
            </w:pPr>
            <w:r w:rsidRPr="00F73FE2">
              <w:t>4.3 Arrange modifications to RTW or injury management programs and additional services to address issues and deficiencies identified through consultation process</w:t>
            </w:r>
          </w:p>
        </w:tc>
      </w:tr>
    </w:tbl>
    <w:p w:rsidR="00000000" w:rsidRPr="00F73FE2" w:rsidP="00F73FE2">
      <w:pPr>
        <w:pStyle w:val="BodyText"/>
      </w:pPr>
    </w:p>
    <w:p w:rsidR="00000000" w:rsidRPr="00F73FE2" w:rsidP="00F73FE2">
      <w:pPr>
        <w:pStyle w:val="AllowPageBreak"/>
      </w:pPr>
    </w:p>
    <w:p w:rsidR="00000000" w:rsidRPr="00F73FE2" w:rsidP="00F73FE2">
      <w:pPr>
        <w:pStyle w:val="Heading1"/>
      </w:pPr>
      <w:bookmarkStart w:id="5" w:name="O_1158399"/>
      <w:bookmarkEnd w:id="5"/>
      <w:r w:rsidRPr="00F73FE2">
        <w:t>Foundation Skills</w:t>
      </w:r>
    </w:p>
    <w:p w:rsidR="00000000" w:rsidRPr="00CA6D3C" w:rsidP="00CA6D3C">
      <w:pPr>
        <w:pStyle w:val="BodyText"/>
        <w:rPr>
          <w:i/>
        </w:rPr>
      </w:pPr>
      <w:r w:rsidRPr="00CA6D3C">
        <w:rPr>
          <w:rStyle w:val="Emphasis"/>
        </w:rPr>
        <w:t>This se</w:t>
      </w:r>
      <w:r w:rsidRPr="00CA6D3C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F73F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FE2" w:rsidP="00F73FE2">
            <w:pPr>
              <w:pStyle w:val="BodyText"/>
            </w:pPr>
            <w:r w:rsidRPr="00F73FE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rPr>
                <w:rStyle w:val="SpecialBold"/>
              </w:rPr>
              <w:t>DESCRIPTION</w:t>
            </w:r>
          </w:p>
        </w:tc>
      </w:tr>
      <w:tr w:rsidTr="00F73F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3FE2" w:rsidP="00F73FE2">
            <w:pPr>
              <w:pStyle w:val="ListBullet"/>
            </w:pPr>
            <w:r w:rsidRPr="00F73FE2">
              <w:t>Participates in verbal exchanges using language, tone and pace appropriate to the audience and purpose</w:t>
            </w:r>
          </w:p>
          <w:p w:rsidR="00000000" w:rsidP="00F73FE2">
            <w:pPr>
              <w:pStyle w:val="ListBullet"/>
              <w:rPr>
                <w:lang w:val="en-NZ"/>
              </w:rPr>
            </w:pPr>
            <w:r w:rsidRPr="00F73FE2">
              <w:t>Uses active listening and questioning skills and collaborative techniques to elicit and convey information and to facilitate resolutions</w:t>
            </w:r>
          </w:p>
        </w:tc>
      </w:tr>
      <w:tr w:rsidTr="00F73F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3FE2">
            <w:pPr>
              <w:pStyle w:val="ListBullet"/>
              <w:rPr>
                <w:lang w:val="en-NZ"/>
              </w:rPr>
            </w:pPr>
            <w:r w:rsidRPr="00F73FE2">
              <w:t>Analys</w:t>
            </w:r>
            <w:r w:rsidRPr="00F73FE2">
              <w:t>es complex textual information from a range of sources and records and consolidates related information</w:t>
            </w:r>
          </w:p>
        </w:tc>
      </w:tr>
      <w:tr w:rsidTr="00F73F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3FE2" w:rsidP="00F73FE2">
            <w:pPr>
              <w:pStyle w:val="ListBullet"/>
            </w:pPr>
            <w:r w:rsidRPr="00F73FE2">
              <w:t>Uses appropriate language, concepts and terminology to prepare and present materials for a range of audiences and purposes</w:t>
            </w:r>
          </w:p>
          <w:p w:rsidR="00000000" w:rsidP="00F73FE2">
            <w:pPr>
              <w:pStyle w:val="ListBullet"/>
              <w:rPr>
                <w:lang w:val="en-NZ"/>
              </w:rPr>
            </w:pPr>
            <w:r w:rsidRPr="00F73FE2">
              <w:t>Develops material t</w:t>
            </w:r>
            <w:r w:rsidRPr="00F73FE2">
              <w:t xml:space="preserve">o a specific audience using clear language to </w:t>
            </w:r>
            <w:r w:rsidRPr="00F73FE2">
              <w:t>convey accurate and customised information</w:t>
            </w:r>
          </w:p>
        </w:tc>
      </w:tr>
      <w:tr w:rsidTr="00F73F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3FE2" w:rsidP="00F73FE2">
            <w:pPr>
              <w:pStyle w:val="ListBullet"/>
            </w:pPr>
            <w:r w:rsidRPr="00F73FE2">
              <w:t xml:space="preserve">Ensures currency of knowledge relating to legislative and regulatory requirements and policies applicable to the implementation of RTW and </w:t>
            </w:r>
            <w:r w:rsidRPr="00F73FE2">
              <w:t>health plans</w:t>
            </w:r>
          </w:p>
          <w:p w:rsidR="00000000" w:rsidRPr="00F73FE2" w:rsidP="00F73FE2">
            <w:pPr>
              <w:pStyle w:val="ListBullet"/>
            </w:pPr>
            <w:r w:rsidRPr="00F73FE2">
              <w:t>Selects, implements and seeks to improve protocols governing communications with stakeholders in a range of work contexts</w:t>
            </w:r>
          </w:p>
          <w:p w:rsidR="00000000" w:rsidP="00F73FE2">
            <w:pPr>
              <w:pStyle w:val="ListBullet"/>
              <w:rPr>
                <w:lang w:val="en-NZ"/>
              </w:rPr>
            </w:pPr>
            <w:r w:rsidRPr="00F73FE2">
              <w:t>Identifies opportunities to develop and apply new ideas</w:t>
            </w:r>
          </w:p>
        </w:tc>
      </w:tr>
      <w:tr w:rsidTr="00F73F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3FE2">
            <w:pPr>
              <w:pStyle w:val="ListBullet"/>
              <w:rPr>
                <w:lang w:val="en-NZ"/>
              </w:rPr>
            </w:pPr>
            <w:r w:rsidRPr="00F73FE2">
              <w:t>Identifies and responds to legislative and regulatory requirements, policies and procedures and meets expectations associated with own role</w:t>
            </w:r>
          </w:p>
        </w:tc>
      </w:tr>
      <w:tr w:rsidTr="00F73F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3FE2">
            <w:pPr>
              <w:pStyle w:val="ListBullet"/>
              <w:rPr>
                <w:lang w:val="en-NZ"/>
              </w:rPr>
            </w:pPr>
            <w:r w:rsidRPr="00F73FE2">
              <w:t>Establishes and nurtures relationships to achieve mutually agreeable outcomes</w:t>
            </w:r>
          </w:p>
        </w:tc>
      </w:tr>
      <w:tr w:rsidTr="00F73F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3FE2" w:rsidP="00F73FE2">
            <w:pPr>
              <w:pStyle w:val="ListBullet"/>
            </w:pPr>
            <w:r w:rsidRPr="00F73FE2">
              <w:t>Pl</w:t>
            </w:r>
            <w:r w:rsidRPr="00F73FE2">
              <w:t>ans, sequences and implements tasks and appropriate resources to meet requirements</w:t>
            </w:r>
          </w:p>
          <w:p w:rsidR="00000000" w:rsidP="00F73FE2">
            <w:pPr>
              <w:pStyle w:val="ListBullet"/>
              <w:rPr>
                <w:lang w:val="en-NZ"/>
              </w:rPr>
            </w:pPr>
            <w:r w:rsidRPr="00F73FE2">
              <w:t>Identifies ideas in use and considers how they might be adapted for own context</w:t>
            </w:r>
          </w:p>
        </w:tc>
      </w:tr>
      <w:tr w:rsidTr="00F73F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FE2">
            <w:pPr>
              <w:pStyle w:val="BodyText"/>
              <w:rPr>
                <w:lang w:val="en-NZ"/>
              </w:rPr>
            </w:pPr>
            <w:r w:rsidRPr="00F73FE2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3FE2" w:rsidP="00F73FE2">
            <w:pPr>
              <w:pStyle w:val="ListBullet"/>
            </w:pPr>
            <w:r w:rsidRPr="00F73FE2">
              <w:t>Uses digitally based technologies and systems to assist in achieving required ou</w:t>
            </w:r>
            <w:r w:rsidRPr="00F73FE2">
              <w:t>tcomes</w:t>
            </w:r>
          </w:p>
        </w:tc>
      </w:tr>
    </w:tbl>
    <w:p w:rsidR="00000000" w:rsidRPr="00F73FE2" w:rsidP="00F73FE2">
      <w:pPr>
        <w:pStyle w:val="BodyText"/>
      </w:pPr>
    </w:p>
    <w:p w:rsidR="00000000" w:rsidRPr="00F73FE2" w:rsidP="00F73FE2">
      <w:pPr>
        <w:pStyle w:val="AllowPageBreak"/>
      </w:pPr>
    </w:p>
    <w:p w:rsidR="00000000" w:rsidRPr="00F73FE2" w:rsidP="00F73FE2">
      <w:pPr>
        <w:pStyle w:val="Heading1"/>
      </w:pPr>
      <w:bookmarkStart w:id="6" w:name="O_1158398"/>
      <w:bookmarkEnd w:id="6"/>
      <w:r w:rsidRPr="00F73FE2">
        <w:t>Unit Mapping Information</w:t>
      </w:r>
    </w:p>
    <w:p w:rsidR="00000000" w:rsidRPr="00F73FE2" w:rsidP="00CA6D3C">
      <w:pPr>
        <w:pStyle w:val="BodyText"/>
      </w:pPr>
      <w:r w:rsidRPr="00F73FE2">
        <w:t>Supersedes and is equivalent to FNSPIM501 Develop a return to work or injury management strategy.</w:t>
      </w:r>
    </w:p>
    <w:p w:rsidR="00000000" w:rsidRPr="00F73FE2" w:rsidP="00F73FE2">
      <w:pPr>
        <w:pStyle w:val="Heading1"/>
      </w:pPr>
      <w:bookmarkStart w:id="7" w:name="O_1158391"/>
      <w:bookmarkEnd w:id="7"/>
      <w:r w:rsidRPr="00F73FE2">
        <w:t>Links</w:t>
      </w:r>
    </w:p>
    <w:p w:rsidR="00000000" w:rsidRPr="00F73FE2" w:rsidP="00CA6D3C">
      <w:pPr>
        <w:pStyle w:val="BodyText"/>
      </w:pPr>
      <w:r w:rsidRPr="00F73F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578C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73FE2" w:rsidP="00F73FE2"/>
    <w:sectPr w:rsidSect="00F73F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E2" w:rsidRPr="00CA6D3C" w:rsidP="00CA6D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3C" w:rsidP="00F73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6D3C" w:rsidP="00F73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6D3C" w:rsidP="00F73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FE2" w:rsidRPr="00CA6D3C" w:rsidP="00CA6D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3C" w:rsidRPr="002D2AF8" w:rsidP="00F73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FNSPIM521 Develop return to work or injury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A6D3C" w:rsidP="00F73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EAA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2E8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FE2"/>
  </w:style>
  <w:style w:type="character" w:customStyle="1" w:styleId="Heading1Char">
    <w:name w:val="Heading 1 Char"/>
    <w:basedOn w:val="DefaultParagraphFont"/>
    <w:link w:val="Heading1"/>
    <w:rsid w:val="00F73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F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F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3F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3F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3FE2"/>
    <w:rPr>
      <w:b/>
      <w:spacing w:val="0"/>
    </w:rPr>
  </w:style>
  <w:style w:type="character" w:styleId="Emphasis">
    <w:name w:val="Emphasis"/>
    <w:basedOn w:val="DefaultParagraphFont"/>
    <w:qFormat/>
    <w:rsid w:val="00F73FE2"/>
    <w:rPr>
      <w:i/>
    </w:rPr>
  </w:style>
  <w:style w:type="paragraph" w:customStyle="1" w:styleId="SuperHeading">
    <w:name w:val="SuperHeading"/>
    <w:basedOn w:val="Normal"/>
    <w:rsid w:val="00F73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3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F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3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3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3F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3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F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3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FE2"/>
  </w:style>
  <w:style w:type="paragraph" w:styleId="TableofFigures">
    <w:name w:val="table of figures"/>
    <w:basedOn w:val="Normal"/>
    <w:next w:val="Normal"/>
    <w:semiHidden/>
    <w:rsid w:val="00F73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F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3FE2"/>
    <w:rPr>
      <w:rFonts w:ascii="Wingdings" w:hAnsi="Wingdings"/>
    </w:rPr>
  </w:style>
  <w:style w:type="paragraph" w:customStyle="1" w:styleId="TableHeading">
    <w:name w:val="Table Heading"/>
    <w:basedOn w:val="HeadingBase"/>
    <w:rsid w:val="00F73F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FE2"/>
    <w:rPr>
      <w:color w:val="0033CC"/>
      <w:u w:val="none"/>
    </w:rPr>
  </w:style>
  <w:style w:type="paragraph" w:customStyle="1" w:styleId="BodyTextRight">
    <w:name w:val="Body Text Right"/>
    <w:basedOn w:val="BodyText"/>
    <w:rsid w:val="00F73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F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FE2"/>
    <w:rPr>
      <w:sz w:val="32"/>
    </w:rPr>
  </w:style>
  <w:style w:type="paragraph" w:customStyle="1" w:styleId="HeadingProcedure">
    <w:name w:val="Heading Procedure"/>
    <w:basedOn w:val="HeadingBase"/>
    <w:next w:val="Normal"/>
    <w:rsid w:val="00F73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FE2"/>
    <w:pPr>
      <w:spacing w:before="60" w:after="60"/>
    </w:pPr>
  </w:style>
  <w:style w:type="paragraph" w:styleId="ListContinue">
    <w:name w:val="List Continue"/>
    <w:basedOn w:val="List"/>
    <w:rsid w:val="00F73FE2"/>
    <w:pPr>
      <w:ind w:firstLine="0"/>
    </w:pPr>
  </w:style>
  <w:style w:type="paragraph" w:customStyle="1" w:styleId="ListNote">
    <w:name w:val="List Note"/>
    <w:basedOn w:val="List"/>
    <w:rsid w:val="00F73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FE2"/>
    <w:rPr>
      <w:rFonts w:ascii="Courier New" w:hAnsi="Courier New"/>
    </w:rPr>
  </w:style>
  <w:style w:type="paragraph" w:customStyle="1" w:styleId="NoteBullet">
    <w:name w:val="Note Bullet"/>
    <w:basedOn w:val="Note"/>
    <w:rsid w:val="00F73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F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3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FE2"/>
    <w:rPr>
      <w:b/>
      <w:smallCaps/>
    </w:rPr>
  </w:style>
  <w:style w:type="paragraph" w:customStyle="1" w:styleId="TableListNumber">
    <w:name w:val="Table List Number"/>
    <w:basedOn w:val="ListNumber"/>
    <w:rsid w:val="00F73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FE2"/>
    <w:pPr>
      <w:numPr>
        <w:numId w:val="8"/>
      </w:numPr>
    </w:pPr>
  </w:style>
  <w:style w:type="paragraph" w:customStyle="1" w:styleId="ListAlpha2">
    <w:name w:val="List Alpha 2"/>
    <w:basedOn w:val="List2"/>
    <w:rsid w:val="00F73FE2"/>
    <w:pPr>
      <w:numPr>
        <w:numId w:val="7"/>
      </w:numPr>
    </w:pPr>
  </w:style>
  <w:style w:type="paragraph" w:styleId="List2">
    <w:name w:val="List 2"/>
    <w:basedOn w:val="BodyText"/>
    <w:rsid w:val="00F73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F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F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F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3FE2"/>
    <w:pPr>
      <w:numPr>
        <w:numId w:val="3"/>
      </w:numPr>
    </w:pPr>
  </w:style>
  <w:style w:type="paragraph" w:styleId="ListContinue2">
    <w:name w:val="List Continue 2"/>
    <w:basedOn w:val="List2"/>
    <w:rsid w:val="00F73FE2"/>
    <w:pPr>
      <w:ind w:firstLine="0"/>
    </w:pPr>
  </w:style>
  <w:style w:type="paragraph" w:styleId="ListContinue3">
    <w:name w:val="List Continue 3"/>
    <w:basedOn w:val="List3"/>
    <w:rsid w:val="00F73FE2"/>
    <w:pPr>
      <w:ind w:left="1021" w:firstLine="0"/>
    </w:pPr>
  </w:style>
  <w:style w:type="paragraph" w:styleId="ListContinue4">
    <w:name w:val="List Continue 4"/>
    <w:basedOn w:val="List4"/>
    <w:rsid w:val="00F73FE2"/>
    <w:pPr>
      <w:ind w:firstLine="0"/>
    </w:pPr>
  </w:style>
  <w:style w:type="paragraph" w:styleId="ListContinue5">
    <w:name w:val="List Continue 5"/>
    <w:basedOn w:val="List5"/>
    <w:rsid w:val="00F73FE2"/>
    <w:pPr>
      <w:ind w:firstLine="0"/>
    </w:pPr>
  </w:style>
  <w:style w:type="paragraph" w:styleId="ListNumber3">
    <w:name w:val="List Number 3"/>
    <w:basedOn w:val="List3"/>
    <w:rsid w:val="00F73FE2"/>
    <w:pPr>
      <w:numPr>
        <w:numId w:val="4"/>
      </w:numPr>
    </w:pPr>
  </w:style>
  <w:style w:type="paragraph" w:styleId="ListNumber4">
    <w:name w:val="List Number 4"/>
    <w:basedOn w:val="List4"/>
    <w:rsid w:val="00F73FE2"/>
    <w:pPr>
      <w:numPr>
        <w:numId w:val="5"/>
      </w:numPr>
    </w:pPr>
  </w:style>
  <w:style w:type="paragraph" w:styleId="ListNumber5">
    <w:name w:val="List Number 5"/>
    <w:basedOn w:val="List5"/>
    <w:rsid w:val="00F73FE2"/>
    <w:pPr>
      <w:numPr>
        <w:numId w:val="6"/>
      </w:numPr>
    </w:pPr>
  </w:style>
  <w:style w:type="paragraph" w:styleId="BlockText">
    <w:name w:val="Block Text"/>
    <w:basedOn w:val="Normal"/>
    <w:rsid w:val="00F73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FE2"/>
    <w:rPr>
      <w:sz w:val="16"/>
      <w:vertAlign w:val="superscript"/>
    </w:rPr>
  </w:style>
  <w:style w:type="character" w:customStyle="1" w:styleId="Symbols">
    <w:name w:val="Symbols"/>
    <w:basedOn w:val="DefaultParagraphFont"/>
    <w:rsid w:val="00F73FE2"/>
    <w:rPr>
      <w:rFonts w:ascii="Symbol" w:hAnsi="Symbol"/>
    </w:rPr>
  </w:style>
  <w:style w:type="character" w:customStyle="1" w:styleId="MenuOptions">
    <w:name w:val="Menu Options"/>
    <w:basedOn w:val="DefaultParagraphFont"/>
    <w:rsid w:val="00F73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FE2"/>
    <w:rPr>
      <w:b/>
    </w:rPr>
  </w:style>
  <w:style w:type="character" w:customStyle="1" w:styleId="Underlined">
    <w:name w:val="Underlined"/>
    <w:basedOn w:val="DefaultParagraphFont"/>
    <w:rsid w:val="00F73FE2"/>
    <w:rPr>
      <w:u w:val="single"/>
    </w:rPr>
  </w:style>
  <w:style w:type="paragraph" w:customStyle="1" w:styleId="TableBodyTextRight">
    <w:name w:val="Table Body Text Right"/>
    <w:basedOn w:val="TableBodyText"/>
    <w:rsid w:val="00F73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FE2"/>
    <w:rPr>
      <w:sz w:val="18"/>
    </w:rPr>
  </w:style>
  <w:style w:type="paragraph" w:customStyle="1" w:styleId="BodySmallRight">
    <w:name w:val="Body Small Right"/>
    <w:basedOn w:val="BodyTextRight"/>
    <w:rsid w:val="00F73FE2"/>
    <w:rPr>
      <w:sz w:val="18"/>
      <w:szCs w:val="18"/>
    </w:rPr>
  </w:style>
  <w:style w:type="paragraph" w:customStyle="1" w:styleId="MarginEdition">
    <w:name w:val="Margin Edition"/>
    <w:basedOn w:val="MarginNote"/>
    <w:rsid w:val="00F73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FE2"/>
    <w:rPr>
      <w:sz w:val="2"/>
      <w:szCs w:val="2"/>
    </w:rPr>
  </w:style>
  <w:style w:type="character" w:customStyle="1" w:styleId="Small">
    <w:name w:val="Small"/>
    <w:basedOn w:val="DefaultParagraphFont"/>
    <w:rsid w:val="00F73FE2"/>
    <w:rPr>
      <w:sz w:val="16"/>
    </w:rPr>
  </w:style>
  <w:style w:type="paragraph" w:customStyle="1" w:styleId="WideTable">
    <w:name w:val="Wide Table"/>
    <w:basedOn w:val="Normal"/>
    <w:rsid w:val="00F73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FE2"/>
  </w:style>
  <w:style w:type="paragraph" w:styleId="Quote">
    <w:name w:val="Quote"/>
    <w:basedOn w:val="Heading1"/>
    <w:link w:val="QuoteChar"/>
    <w:qFormat/>
    <w:rsid w:val="00F73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FE2"/>
    <w:pPr>
      <w:pageBreakBefore/>
    </w:pPr>
  </w:style>
  <w:style w:type="paragraph" w:customStyle="1" w:styleId="Border">
    <w:name w:val="Border"/>
    <w:basedOn w:val="Normal"/>
    <w:qFormat/>
    <w:rsid w:val="00F73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FE2"/>
    <w:rPr>
      <w:u w:val="single"/>
    </w:rPr>
  </w:style>
  <w:style w:type="character" w:customStyle="1" w:styleId="BoldandItalics">
    <w:name w:val="Bold and Italics"/>
    <w:qFormat/>
    <w:rsid w:val="00F73FE2"/>
    <w:rPr>
      <w:b/>
      <w:i/>
      <w:u w:val="none"/>
    </w:rPr>
  </w:style>
  <w:style w:type="paragraph" w:styleId="BalloonText">
    <w:name w:val="Balloon Text"/>
    <w:basedOn w:val="Normal"/>
    <w:link w:val="BalloonTextChar"/>
    <w:rsid w:val="00F73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F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F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FE2"/>
    <w:pPr>
      <w:spacing w:before="0" w:after="0"/>
    </w:pPr>
  </w:style>
  <w:style w:type="paragraph" w:customStyle="1" w:styleId="BodyTextBold">
    <w:name w:val="Body Text Bold"/>
    <w:basedOn w:val="BodyText"/>
    <w:qFormat/>
    <w:rsid w:val="00F73FE2"/>
    <w:rPr>
      <w:b/>
    </w:rPr>
  </w:style>
  <w:style w:type="character" w:styleId="Hyperlink">
    <w:name w:val="Hyperlink"/>
    <w:basedOn w:val="DefaultParagraphFont"/>
    <w:uiPriority w:val="99"/>
    <w:unhideWhenUsed/>
    <w:rsid w:val="00CA6D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4650</Characters>
  <Application>Microsoft Office Word</Application>
  <DocSecurity>0</DocSecurity>
  <Lines>136</Lines>
  <Paragraphs>75</Paragraphs>
  <ScaleCrop>false</ScaleCrop>
  <Company>Author-it Software Corporation Ltd.</Company>
  <LinksUpToDate>false</LinksUpToDate>
  <CharactersWithSpaces>5297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FNSPIM521 Develop return to work or injury management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