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43F" w:rsidP="00BC24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FNSPIM518 Evaluate and improve return to work programs</w:t>
      </w:r>
      <w:r>
        <w:fldChar w:fldCharType="end"/>
      </w:r>
    </w:p>
    <w:p w:rsidR="00BC243F" w:rsidP="00BC243F">
      <w:pPr>
        <w:pStyle w:val="Version"/>
        <w:sectPr w:rsidSect="00E95D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D2C" w:rsidP="00E95D2C">
      <w:pPr>
        <w:pStyle w:val="SuperHeading"/>
      </w:pPr>
      <w:r w:rsidRPr="00E95D2C">
        <w:t>FNSPIM518 Evaluate and improve return to work programs</w:t>
      </w:r>
    </w:p>
    <w:p w:rsidR="00000000" w:rsidRPr="00E95D2C" w:rsidP="00E95D2C">
      <w:pPr>
        <w:pStyle w:val="Heading1"/>
      </w:pPr>
      <w:bookmarkStart w:id="1" w:name="O_1158477"/>
      <w:bookmarkEnd w:id="1"/>
      <w:r w:rsidRPr="00E95D2C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95D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D2C" w:rsidP="00E95D2C">
            <w:pPr>
              <w:pStyle w:val="BodyText"/>
            </w:pPr>
            <w:r w:rsidRPr="00E95D2C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BodyText"/>
              <w:rPr>
                <w:lang w:val="en-NZ"/>
              </w:rPr>
            </w:pPr>
            <w:r w:rsidRPr="00E95D2C">
              <w:rPr>
                <w:rStyle w:val="SpecialBold"/>
              </w:rPr>
              <w:t>Comments</w:t>
            </w:r>
          </w:p>
        </w:tc>
      </w:tr>
      <w:tr w:rsidTr="00E95D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BodyText"/>
              <w:rPr>
                <w:lang w:val="en-NZ"/>
              </w:rPr>
            </w:pPr>
            <w:r w:rsidRPr="00E95D2C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D2C" w:rsidP="00E95D2C">
            <w:pPr>
              <w:pStyle w:val="BodyText"/>
            </w:pPr>
            <w:r w:rsidRPr="00E95D2C">
              <w:t>This version first released with FNS Financial Services Training Package Version 6.0.</w:t>
            </w:r>
          </w:p>
        </w:tc>
      </w:tr>
    </w:tbl>
    <w:p w:rsidR="00000000" w:rsidRPr="00E95D2C" w:rsidP="00E95D2C">
      <w:pPr>
        <w:pStyle w:val="BodyText"/>
      </w:pPr>
    </w:p>
    <w:p w:rsidR="00000000" w:rsidRPr="00E95D2C" w:rsidP="00E95D2C">
      <w:pPr>
        <w:pStyle w:val="AllowPageBreak"/>
      </w:pPr>
    </w:p>
    <w:p w:rsidR="00000000" w:rsidRPr="00E95D2C" w:rsidP="00E95D2C">
      <w:pPr>
        <w:pStyle w:val="Heading1"/>
      </w:pPr>
      <w:bookmarkStart w:id="2" w:name="O_1158482"/>
      <w:bookmarkEnd w:id="2"/>
      <w:r w:rsidRPr="00E95D2C">
        <w:t>Application</w:t>
      </w:r>
    </w:p>
    <w:p w:rsidR="00000000" w:rsidRPr="00E95D2C" w:rsidP="00BC243F">
      <w:pPr>
        <w:pStyle w:val="BodyText"/>
      </w:pPr>
      <w:r w:rsidRPr="00E95D2C">
        <w:t>This unit describes the skills and knowledge required to apply researc</w:t>
      </w:r>
      <w:r w:rsidRPr="00E95D2C">
        <w:t>h to analyse, evaluate and implement continuous improvement measures in return to work (RTW) programs within organisations.</w:t>
      </w:r>
    </w:p>
    <w:p w:rsidR="00000000" w:rsidRPr="00E95D2C" w:rsidP="00BC243F">
      <w:pPr>
        <w:pStyle w:val="BodyText"/>
      </w:pPr>
      <w:r w:rsidRPr="00E95D2C">
        <w:t>The unit applies to those who work in the personal injury management sector and have developed analytical and communication skills a</w:t>
      </w:r>
      <w:r w:rsidRPr="00E95D2C">
        <w:t>nd a broad knowledge base of the sector and services to provide strategic guidance in organisational activities.</w:t>
      </w:r>
    </w:p>
    <w:p w:rsidR="00000000" w:rsidRPr="00E95D2C" w:rsidP="00BC243F">
      <w:pPr>
        <w:pStyle w:val="BodyText"/>
      </w:pPr>
      <w:r w:rsidRPr="00E95D2C">
        <w:t>Work functions in the occupational areas where this unit may be used are subject to regulatory requirements. Users are advised to check with th</w:t>
      </w:r>
      <w:r w:rsidRPr="00E95D2C">
        <w:t>e relevant state and territory regulatory authorities to confirm those requirements.</w:t>
      </w:r>
    </w:p>
    <w:p w:rsidR="00000000" w:rsidRPr="00E95D2C" w:rsidP="00E95D2C">
      <w:pPr>
        <w:pStyle w:val="Heading1"/>
      </w:pPr>
      <w:bookmarkStart w:id="3" w:name="O_1158481"/>
      <w:bookmarkEnd w:id="3"/>
      <w:r w:rsidRPr="00E95D2C">
        <w:t>Unit Sector</w:t>
      </w:r>
    </w:p>
    <w:p w:rsidR="00000000" w:rsidRPr="00E95D2C" w:rsidP="00BC243F">
      <w:pPr>
        <w:pStyle w:val="BodyText"/>
      </w:pPr>
      <w:r w:rsidRPr="00E95D2C">
        <w:t>Personal injury management</w:t>
      </w:r>
    </w:p>
    <w:p w:rsidR="00000000" w:rsidRPr="00E95D2C" w:rsidP="00E95D2C">
      <w:pPr>
        <w:pStyle w:val="Heading1"/>
      </w:pPr>
      <w:bookmarkStart w:id="4" w:name="O_1158480"/>
      <w:bookmarkEnd w:id="4"/>
      <w:r w:rsidRPr="00E95D2C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D2C" w:rsidP="00E95D2C">
            <w:pPr>
              <w:pStyle w:val="BodyText"/>
            </w:pPr>
            <w:r w:rsidRPr="00E95D2C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BodyText"/>
              <w:rPr>
                <w:lang w:val="en-NZ"/>
              </w:rPr>
            </w:pPr>
            <w:r w:rsidRPr="00E95D2C">
              <w:rPr>
                <w:rStyle w:val="SpecialBold"/>
              </w:rPr>
              <w:t>PERFORMANCE CRITERIA</w:t>
            </w:r>
          </w:p>
        </w:tc>
      </w:tr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D2C" w:rsidP="00E95D2C">
            <w:pPr>
              <w:pStyle w:val="BodyText"/>
            </w:pPr>
            <w:r w:rsidRPr="00E95D2C">
              <w:rPr>
                <w:rStyle w:val="Emphasis"/>
              </w:rPr>
              <w:t>Elements describe the essential 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BodyText"/>
              <w:rPr>
                <w:lang w:val="en-NZ"/>
              </w:rPr>
            </w:pPr>
            <w:r w:rsidRPr="00E95D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List"/>
              <w:rPr>
                <w:lang w:val="en-NZ"/>
              </w:rPr>
            </w:pPr>
            <w:r w:rsidRPr="00E95D2C">
              <w:t>1. Research best practice RTW models for organisations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D2C" w:rsidP="00E95D2C">
            <w:pPr>
              <w:pStyle w:val="List"/>
            </w:pPr>
            <w:r w:rsidRPr="00E95D2C">
              <w:t xml:space="preserve">1.1 Research RTW models for different types of organisations, </w:t>
            </w:r>
            <w:r w:rsidRPr="00E95D2C">
              <w:t>considering legislative and regulatory requirements</w:t>
            </w:r>
          </w:p>
          <w:p w:rsidR="00000000" w:rsidRPr="00E95D2C" w:rsidP="00E95D2C">
            <w:pPr>
              <w:pStyle w:val="List"/>
            </w:pPr>
            <w:r w:rsidRPr="00E95D2C">
              <w:t>1.2 Analyse forms of health outcomes measurement used in RTW models in different types of organisations</w:t>
            </w:r>
          </w:p>
          <w:p w:rsidR="00000000" w:rsidRPr="00E95D2C" w:rsidP="00E95D2C">
            <w:pPr>
              <w:pStyle w:val="List"/>
            </w:pPr>
            <w:r w:rsidRPr="00E95D2C">
              <w:t>1.3 Determine best practice RTW models</w:t>
            </w:r>
          </w:p>
          <w:p w:rsidR="00000000" w:rsidRPr="00E95D2C" w:rsidP="00E95D2C">
            <w:pPr>
              <w:pStyle w:val="List"/>
            </w:pPr>
            <w:r w:rsidRPr="00E95D2C">
              <w:t xml:space="preserve">1.4 Identify the benefits and challenges of implementing RTW </w:t>
            </w:r>
            <w:r w:rsidRPr="00E95D2C">
              <w:t>best practice models in an organisation</w:t>
            </w:r>
          </w:p>
          <w:p w:rsidR="00000000" w:rsidRPr="00E95D2C" w:rsidP="00E95D2C">
            <w:pPr>
              <w:pStyle w:val="List"/>
            </w:pPr>
            <w:r w:rsidRPr="00E95D2C">
              <w:t>1.5 Analyse the relationship between an organisation’s RTW strategy and its practice</w:t>
            </w:r>
          </w:p>
          <w:p w:rsidR="00000000" w:rsidP="00E95D2C">
            <w:pPr>
              <w:pStyle w:val="List"/>
              <w:rPr>
                <w:lang w:val="en-NZ"/>
              </w:rPr>
            </w:pPr>
            <w:r w:rsidRPr="00E95D2C">
              <w:t>1.6 Review approaches used for continuous improvement in a range of organisations</w:t>
            </w:r>
          </w:p>
        </w:tc>
      </w:tr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List"/>
              <w:rPr>
                <w:lang w:val="en-NZ"/>
              </w:rPr>
            </w:pPr>
            <w:r w:rsidRPr="00E95D2C">
              <w:t>2. Review organisation’s RTW programs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D2C" w:rsidP="00E95D2C">
            <w:pPr>
              <w:pStyle w:val="List"/>
            </w:pPr>
            <w:r w:rsidRPr="00E95D2C">
              <w:t>2.1 Identi</w:t>
            </w:r>
            <w:r w:rsidRPr="00E95D2C">
              <w:t xml:space="preserve">fy and review the organisation’s RTW policies and procedures </w:t>
            </w:r>
          </w:p>
          <w:p w:rsidR="00000000" w:rsidRPr="00E95D2C" w:rsidP="00E95D2C">
            <w:pPr>
              <w:pStyle w:val="List"/>
            </w:pPr>
            <w:r w:rsidRPr="00E95D2C">
              <w:t>2.2 Identify personnel with responsibility for RTW in their work roles</w:t>
            </w:r>
          </w:p>
          <w:p w:rsidR="00000000" w:rsidRPr="00E95D2C" w:rsidP="00E95D2C">
            <w:pPr>
              <w:pStyle w:val="List"/>
            </w:pPr>
            <w:r w:rsidRPr="00E95D2C">
              <w:t>2.3 Determine the forms of health outcome measurement used by the organisation</w:t>
            </w:r>
          </w:p>
          <w:p w:rsidR="00000000" w:rsidRPr="00E95D2C" w:rsidP="00E95D2C">
            <w:pPr>
              <w:pStyle w:val="List"/>
            </w:pPr>
            <w:r w:rsidRPr="00E95D2C">
              <w:t>2.4 Analyse quantitative organisational data</w:t>
            </w:r>
            <w:r w:rsidRPr="00E95D2C">
              <w:t xml:space="preserve"> relating to RTW programs </w:t>
            </w:r>
          </w:p>
          <w:p w:rsidR="00000000" w:rsidRPr="00E95D2C" w:rsidP="00E95D2C">
            <w:pPr>
              <w:pStyle w:val="List"/>
            </w:pPr>
            <w:r w:rsidRPr="00E95D2C">
              <w:t>2.5 Analyse organisational practices and qualitative data available</w:t>
            </w:r>
          </w:p>
          <w:p w:rsidR="00000000" w:rsidP="00E95D2C">
            <w:pPr>
              <w:pStyle w:val="List"/>
              <w:rPr>
                <w:lang w:val="en-NZ"/>
              </w:rPr>
            </w:pPr>
            <w:r w:rsidRPr="00E95D2C">
              <w:t>2.6 Document and summarise the key points of the analysis of the review of the organisation’s RTW program</w:t>
            </w:r>
          </w:p>
        </w:tc>
      </w:tr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List"/>
              <w:rPr>
                <w:lang w:val="en-NZ"/>
              </w:rPr>
            </w:pPr>
            <w:r w:rsidRPr="00E95D2C">
              <w:t>3. Prepare and present a continuous improvement plan for organisation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D2C" w:rsidP="00E95D2C">
            <w:pPr>
              <w:pStyle w:val="List"/>
            </w:pPr>
            <w:r w:rsidRPr="00E95D2C">
              <w:t>3.1 Meet with representatives of the organisation and provide an overview of the review of the RTW program</w:t>
            </w:r>
          </w:p>
          <w:p w:rsidR="00000000" w:rsidRPr="00E95D2C" w:rsidP="00E95D2C">
            <w:pPr>
              <w:pStyle w:val="List"/>
            </w:pPr>
            <w:r w:rsidRPr="00E95D2C">
              <w:t>3.2 Explain the relevance and types of data, both quantitative and qualitative,</w:t>
            </w:r>
            <w:r w:rsidRPr="00E95D2C">
              <w:t xml:space="preserve"> that could be collected to measure the RTW program’s outcomes</w:t>
            </w:r>
          </w:p>
          <w:p w:rsidR="00000000" w:rsidRPr="00E95D2C" w:rsidP="00E95D2C">
            <w:pPr>
              <w:pStyle w:val="List"/>
            </w:pPr>
            <w:r w:rsidRPr="00E95D2C">
              <w:t>3.3 Explain the role of personnel and teams at all organisational levels in improving RTW program outcomes</w:t>
            </w:r>
          </w:p>
          <w:p w:rsidR="00000000" w:rsidRPr="00E95D2C" w:rsidP="00E95D2C">
            <w:pPr>
              <w:pStyle w:val="List"/>
            </w:pPr>
            <w:r w:rsidRPr="00E95D2C">
              <w:t>3.4 Suggest approaches suitable for size and type of organisation for supporting worke</w:t>
            </w:r>
            <w:r w:rsidRPr="00E95D2C">
              <w:t>rs and promoting RTW programs</w:t>
            </w:r>
          </w:p>
          <w:p w:rsidR="00000000" w:rsidP="00E95D2C">
            <w:pPr>
              <w:pStyle w:val="List"/>
              <w:rPr>
                <w:lang w:val="en-NZ"/>
              </w:rPr>
            </w:pPr>
            <w:r w:rsidRPr="00E95D2C">
              <w:t>3.5 Discuss issues relating to changing or improving the culture of the organisation and advocate the benefits of features of best practice RTW models</w:t>
            </w:r>
          </w:p>
        </w:tc>
      </w:tr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List"/>
              <w:rPr>
                <w:lang w:val="en-NZ"/>
              </w:rPr>
            </w:pPr>
            <w:r w:rsidRPr="00E95D2C">
              <w:t>4. Develop plan to improve organisation’s RTW program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D2C" w:rsidP="00E95D2C">
            <w:pPr>
              <w:pStyle w:val="List"/>
            </w:pPr>
            <w:r w:rsidRPr="00E95D2C">
              <w:t>4.1 Refine ideas for</w:t>
            </w:r>
            <w:r w:rsidRPr="00E95D2C">
              <w:t xml:space="preserve"> improving organisation’s RTW program after discussions with key representatives from the organisation</w:t>
            </w:r>
          </w:p>
          <w:p w:rsidR="00000000" w:rsidRPr="00E95D2C" w:rsidP="00E95D2C">
            <w:pPr>
              <w:pStyle w:val="List"/>
            </w:pPr>
            <w:r w:rsidRPr="00E95D2C">
              <w:t>4.2 Develop RTW program measures suitable for size and structure of organisation</w:t>
            </w:r>
          </w:p>
          <w:p w:rsidR="00000000" w:rsidRPr="00E95D2C" w:rsidP="00E95D2C">
            <w:pPr>
              <w:pStyle w:val="List"/>
            </w:pPr>
            <w:r w:rsidRPr="00E95D2C">
              <w:t>4.3 Design a project tailored to organisation needs with measurable outc</w:t>
            </w:r>
            <w:r w:rsidRPr="00E95D2C">
              <w:t>omes</w:t>
            </w:r>
          </w:p>
          <w:p w:rsidR="00000000" w:rsidRPr="00E95D2C" w:rsidP="00E95D2C">
            <w:pPr>
              <w:pStyle w:val="List"/>
            </w:pPr>
            <w:r w:rsidRPr="00E95D2C">
              <w:t xml:space="preserve">4.4 Develop and document an action plan to implement the project </w:t>
            </w:r>
          </w:p>
        </w:tc>
      </w:tr>
    </w:tbl>
    <w:p w:rsidR="00000000" w:rsidRPr="00E95D2C" w:rsidP="00E95D2C">
      <w:pPr>
        <w:pStyle w:val="BodyText"/>
      </w:pPr>
    </w:p>
    <w:p w:rsidR="00000000" w:rsidRPr="00E95D2C" w:rsidP="00E95D2C">
      <w:pPr>
        <w:pStyle w:val="AllowPageBreak"/>
      </w:pPr>
    </w:p>
    <w:p w:rsidR="00000000" w:rsidRPr="00E95D2C" w:rsidP="00E95D2C">
      <w:pPr>
        <w:pStyle w:val="Heading1"/>
      </w:pPr>
      <w:bookmarkStart w:id="5" w:name="O_1158479"/>
      <w:bookmarkEnd w:id="5"/>
      <w:r w:rsidRPr="00E95D2C">
        <w:t>Foundation Skills</w:t>
      </w:r>
    </w:p>
    <w:p w:rsidR="00000000" w:rsidRPr="00BC243F" w:rsidP="00BC243F">
      <w:pPr>
        <w:pStyle w:val="BodyText"/>
        <w:rPr>
          <w:i/>
        </w:rPr>
      </w:pPr>
      <w:r w:rsidRPr="00BC243F">
        <w:rPr>
          <w:rStyle w:val="Emphasis"/>
        </w:rPr>
        <w:t>This section describes those language, literacy, numeracy and employment skills that are essential to performance but not explicit in the performa</w:t>
      </w:r>
      <w:r w:rsidRPr="00BC243F">
        <w:rPr>
          <w:rStyle w:val="Emphasis"/>
        </w:rPr>
        <w:t>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D2C" w:rsidP="00E95D2C">
            <w:pPr>
              <w:pStyle w:val="BodyText"/>
            </w:pPr>
            <w:r w:rsidRPr="00E95D2C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BodyText"/>
              <w:rPr>
                <w:lang w:val="en-NZ"/>
              </w:rPr>
            </w:pPr>
            <w:r w:rsidRPr="00E95D2C">
              <w:rPr>
                <w:rStyle w:val="SpecialBold"/>
              </w:rPr>
              <w:t>DESCRIPTION</w:t>
            </w:r>
          </w:p>
        </w:tc>
      </w:tr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BodyText"/>
              <w:rPr>
                <w:lang w:val="en-NZ"/>
              </w:rPr>
            </w:pPr>
            <w:r w:rsidRPr="00E95D2C">
              <w:t>Learning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5D2C">
            <w:pPr>
              <w:pStyle w:val="ListBullet"/>
              <w:rPr>
                <w:lang w:val="en-NZ"/>
              </w:rPr>
            </w:pPr>
            <w:r w:rsidRPr="00E95D2C">
              <w:t>Researches and develops own knowledge of work role</w:t>
            </w:r>
          </w:p>
        </w:tc>
      </w:tr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BodyText"/>
              <w:rPr>
                <w:lang w:val="en-NZ"/>
              </w:rPr>
            </w:pPr>
            <w:r w:rsidRPr="00E95D2C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5D2C">
            <w:pPr>
              <w:pStyle w:val="ListBullet"/>
              <w:rPr>
                <w:lang w:val="en-NZ"/>
              </w:rPr>
            </w:pPr>
            <w:r w:rsidRPr="00E95D2C">
              <w:t>Interprets statistical data and information related to RTW outcomes</w:t>
            </w:r>
          </w:p>
        </w:tc>
      </w:tr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BodyText"/>
              <w:rPr>
                <w:lang w:val="en-NZ"/>
              </w:rPr>
            </w:pPr>
            <w:r w:rsidRPr="00E95D2C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5D2C" w:rsidP="00E95D2C">
            <w:pPr>
              <w:pStyle w:val="ListBullet"/>
            </w:pPr>
            <w:r w:rsidRPr="00E95D2C">
              <w:t xml:space="preserve">Participates in verbal exchanges using active listening and questioning to elicit, convey and clarify information </w:t>
            </w:r>
          </w:p>
          <w:p w:rsidR="00000000" w:rsidP="00E95D2C">
            <w:pPr>
              <w:pStyle w:val="ListBullet"/>
              <w:rPr>
                <w:lang w:val="en-NZ"/>
              </w:rPr>
            </w:pPr>
            <w:r w:rsidRPr="00E95D2C">
              <w:t>Presents a case and advocates a point using collaborative techniques</w:t>
            </w:r>
          </w:p>
        </w:tc>
      </w:tr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BodyText"/>
              <w:rPr>
                <w:lang w:val="en-NZ"/>
              </w:rPr>
            </w:pPr>
            <w:r w:rsidRPr="00E95D2C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5D2C">
            <w:pPr>
              <w:pStyle w:val="ListBullet"/>
              <w:rPr>
                <w:lang w:val="en-NZ"/>
              </w:rPr>
            </w:pPr>
            <w:r w:rsidRPr="00E95D2C">
              <w:t>Researches, interprets and analyses texts from a variety of sources and records and consolidates related information</w:t>
            </w:r>
          </w:p>
        </w:tc>
      </w:tr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BodyText"/>
              <w:rPr>
                <w:lang w:val="en-NZ"/>
              </w:rPr>
            </w:pPr>
            <w:r w:rsidRPr="00E95D2C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5D2C">
            <w:pPr>
              <w:pStyle w:val="ListBullet"/>
              <w:rPr>
                <w:lang w:val="en-NZ"/>
              </w:rPr>
            </w:pPr>
            <w:r w:rsidRPr="00E95D2C">
              <w:t>Organises, collates and documents information in a format suitable for a range of audiences</w:t>
            </w:r>
          </w:p>
        </w:tc>
      </w:tr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BodyText"/>
              <w:rPr>
                <w:lang w:val="en-NZ"/>
              </w:rPr>
            </w:pPr>
            <w:r w:rsidRPr="00E95D2C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5D2C" w:rsidP="00E95D2C">
            <w:pPr>
              <w:pStyle w:val="ListBullet"/>
            </w:pPr>
            <w:r w:rsidRPr="00E95D2C">
              <w:t xml:space="preserve">Organises, </w:t>
            </w:r>
            <w:r w:rsidRPr="00E95D2C">
              <w:t xml:space="preserve">plans and sequences work activities to research, prepare and present information </w:t>
            </w:r>
          </w:p>
          <w:p w:rsidR="00000000" w:rsidP="00E95D2C">
            <w:pPr>
              <w:pStyle w:val="ListBullet"/>
              <w:rPr>
                <w:lang w:val="en-NZ"/>
              </w:rPr>
            </w:pPr>
            <w:r w:rsidRPr="00E95D2C">
              <w:t>Works within organisational and regulatory requirements in managing information</w:t>
            </w:r>
          </w:p>
        </w:tc>
      </w:tr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BodyText"/>
              <w:rPr>
                <w:lang w:val="en-NZ"/>
              </w:rPr>
            </w:pPr>
            <w:r w:rsidRPr="00E95D2C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5D2C">
            <w:pPr>
              <w:pStyle w:val="ListBullet"/>
              <w:rPr>
                <w:lang w:val="en-NZ"/>
              </w:rPr>
            </w:pPr>
            <w:r w:rsidRPr="00E95D2C">
              <w:t>Applies problem solving processes to customise solutions to issues</w:t>
            </w:r>
          </w:p>
        </w:tc>
      </w:tr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BodyText"/>
              <w:rPr>
                <w:lang w:val="en-NZ"/>
              </w:rPr>
            </w:pPr>
            <w:r w:rsidRPr="00E95D2C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5D2C">
            <w:pPr>
              <w:pStyle w:val="ListBullet"/>
              <w:rPr>
                <w:lang w:val="en-NZ"/>
              </w:rPr>
            </w:pPr>
            <w:r w:rsidRPr="00E95D2C">
              <w:t>Develops knowledge and skills using different strategies</w:t>
            </w:r>
          </w:p>
        </w:tc>
      </w:tr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BodyText"/>
              <w:rPr>
                <w:lang w:val="en-NZ"/>
              </w:rPr>
            </w:pPr>
            <w:r w:rsidRPr="00E95D2C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5D2C">
            <w:pPr>
              <w:pStyle w:val="ListBullet"/>
              <w:rPr>
                <w:lang w:val="en-NZ"/>
              </w:rPr>
            </w:pPr>
            <w:r w:rsidRPr="00E95D2C">
              <w:t>Collaborates with a variety of stakeholders in order to achieve outcomes</w:t>
            </w:r>
          </w:p>
        </w:tc>
      </w:tr>
      <w:tr w:rsidTr="00E95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D2C">
            <w:pPr>
              <w:pStyle w:val="BodyText"/>
              <w:rPr>
                <w:lang w:val="en-NZ"/>
              </w:rPr>
            </w:pPr>
            <w:r w:rsidRPr="00E95D2C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5D2C" w:rsidP="00E95D2C">
            <w:pPr>
              <w:pStyle w:val="ListBullet"/>
            </w:pPr>
            <w:r w:rsidRPr="00E95D2C">
              <w:t>Accesses, extracts, stores and shares information using different digitally based tec</w:t>
            </w:r>
            <w:r w:rsidRPr="00E95D2C">
              <w:t>hnologies</w:t>
            </w:r>
          </w:p>
        </w:tc>
      </w:tr>
    </w:tbl>
    <w:p w:rsidR="00000000" w:rsidRPr="00E95D2C" w:rsidP="00E95D2C">
      <w:pPr>
        <w:pStyle w:val="BodyText"/>
      </w:pPr>
    </w:p>
    <w:p w:rsidR="00000000" w:rsidRPr="00E95D2C" w:rsidP="00E95D2C">
      <w:pPr>
        <w:pStyle w:val="AllowPageBreak"/>
      </w:pPr>
    </w:p>
    <w:p w:rsidR="00000000" w:rsidRPr="00E95D2C" w:rsidP="00E95D2C">
      <w:pPr>
        <w:pStyle w:val="Heading1"/>
      </w:pPr>
      <w:bookmarkStart w:id="6" w:name="O_1158478"/>
      <w:bookmarkEnd w:id="6"/>
      <w:r w:rsidRPr="00E95D2C">
        <w:t>Unit Mapping Information</w:t>
      </w:r>
    </w:p>
    <w:p w:rsidR="00000000" w:rsidRPr="00E95D2C" w:rsidP="00BC243F">
      <w:pPr>
        <w:pStyle w:val="BodyText"/>
      </w:pPr>
      <w:r w:rsidRPr="00E95D2C">
        <w:t>Supersedes and is equivalent to FNSPIM508 Evaluate and improve return to work programs.</w:t>
      </w:r>
    </w:p>
    <w:p w:rsidR="00000000" w:rsidRPr="00E95D2C" w:rsidP="00E95D2C">
      <w:pPr>
        <w:pStyle w:val="Heading1"/>
      </w:pPr>
      <w:bookmarkStart w:id="7" w:name="O_1158471"/>
      <w:bookmarkEnd w:id="7"/>
      <w:r w:rsidRPr="00E95D2C">
        <w:t>Links</w:t>
      </w:r>
    </w:p>
    <w:p w:rsidR="00000000" w:rsidRPr="00E95D2C" w:rsidP="00BC243F">
      <w:pPr>
        <w:pStyle w:val="BodyText"/>
      </w:pPr>
      <w:r w:rsidRPr="00E95D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97AF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95D2C" w:rsidP="00E95D2C"/>
    <w:sectPr w:rsidSect="00E95D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D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D2C" w:rsidRPr="00BC243F" w:rsidP="00BC24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D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3F" w:rsidP="00E95D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243F" w:rsidP="00E95D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243F" w:rsidP="00E95D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D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D2C" w:rsidRPr="00BC243F" w:rsidP="00BC24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D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3F" w:rsidRPr="002D2AF8" w:rsidP="00E95D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FNSPIM518 Evaluate and improve return to work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C243F" w:rsidP="00E95D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38A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0E7C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D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D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D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D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D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D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D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D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D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D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D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D2C"/>
  </w:style>
  <w:style w:type="character" w:customStyle="1" w:styleId="Heading1Char">
    <w:name w:val="Heading 1 Char"/>
    <w:basedOn w:val="DefaultParagraphFont"/>
    <w:link w:val="Heading1"/>
    <w:rsid w:val="00E95D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D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D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5D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5D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5D2C"/>
    <w:rPr>
      <w:b/>
      <w:spacing w:val="0"/>
    </w:rPr>
  </w:style>
  <w:style w:type="character" w:styleId="Emphasis">
    <w:name w:val="Emphasis"/>
    <w:basedOn w:val="DefaultParagraphFont"/>
    <w:qFormat/>
    <w:rsid w:val="00E95D2C"/>
    <w:rPr>
      <w:i/>
    </w:rPr>
  </w:style>
  <w:style w:type="paragraph" w:customStyle="1" w:styleId="SuperHeading">
    <w:name w:val="SuperHeading"/>
    <w:basedOn w:val="Normal"/>
    <w:rsid w:val="00E95D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D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5D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D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D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D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D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D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D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D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D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D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D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D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D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D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D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D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D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D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5D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5D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D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D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5D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5D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D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D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D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D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D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D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D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D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5D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D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D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D2C"/>
  </w:style>
  <w:style w:type="paragraph" w:styleId="TableofFigures">
    <w:name w:val="table of figures"/>
    <w:basedOn w:val="Normal"/>
    <w:next w:val="Normal"/>
    <w:semiHidden/>
    <w:rsid w:val="00E95D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D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5D2C"/>
    <w:rPr>
      <w:rFonts w:ascii="Wingdings" w:hAnsi="Wingdings"/>
    </w:rPr>
  </w:style>
  <w:style w:type="paragraph" w:customStyle="1" w:styleId="TableHeading">
    <w:name w:val="Table Heading"/>
    <w:basedOn w:val="HeadingBase"/>
    <w:rsid w:val="00E95D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D2C"/>
    <w:rPr>
      <w:color w:val="0033CC"/>
      <w:u w:val="none"/>
    </w:rPr>
  </w:style>
  <w:style w:type="paragraph" w:customStyle="1" w:styleId="BodyTextRight">
    <w:name w:val="Body Text Right"/>
    <w:basedOn w:val="BodyText"/>
    <w:rsid w:val="00E95D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D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D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D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D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D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D2C"/>
    <w:rPr>
      <w:sz w:val="32"/>
    </w:rPr>
  </w:style>
  <w:style w:type="paragraph" w:customStyle="1" w:styleId="HeadingProcedure">
    <w:name w:val="Heading Procedure"/>
    <w:basedOn w:val="HeadingBase"/>
    <w:next w:val="Normal"/>
    <w:rsid w:val="00E95D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D2C"/>
    <w:pPr>
      <w:spacing w:before="60" w:after="60"/>
    </w:pPr>
  </w:style>
  <w:style w:type="paragraph" w:styleId="ListContinue">
    <w:name w:val="List Continue"/>
    <w:basedOn w:val="List"/>
    <w:rsid w:val="00E95D2C"/>
    <w:pPr>
      <w:ind w:firstLine="0"/>
    </w:pPr>
  </w:style>
  <w:style w:type="paragraph" w:customStyle="1" w:styleId="ListNote">
    <w:name w:val="List Note"/>
    <w:basedOn w:val="List"/>
    <w:rsid w:val="00E95D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D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D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D2C"/>
    <w:rPr>
      <w:rFonts w:ascii="Courier New" w:hAnsi="Courier New"/>
    </w:rPr>
  </w:style>
  <w:style w:type="paragraph" w:customStyle="1" w:styleId="NoteBullet">
    <w:name w:val="Note Bullet"/>
    <w:basedOn w:val="Note"/>
    <w:rsid w:val="00E95D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D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D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D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D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5D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D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D2C"/>
    <w:rPr>
      <w:b/>
      <w:smallCaps/>
    </w:rPr>
  </w:style>
  <w:style w:type="paragraph" w:customStyle="1" w:styleId="TableListNumber">
    <w:name w:val="Table List Number"/>
    <w:basedOn w:val="ListNumber"/>
    <w:rsid w:val="00E95D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D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D2C"/>
    <w:pPr>
      <w:numPr>
        <w:numId w:val="8"/>
      </w:numPr>
    </w:pPr>
  </w:style>
  <w:style w:type="paragraph" w:customStyle="1" w:styleId="ListAlpha2">
    <w:name w:val="List Alpha 2"/>
    <w:basedOn w:val="List2"/>
    <w:rsid w:val="00E95D2C"/>
    <w:pPr>
      <w:numPr>
        <w:numId w:val="7"/>
      </w:numPr>
    </w:pPr>
  </w:style>
  <w:style w:type="paragraph" w:styleId="List2">
    <w:name w:val="List 2"/>
    <w:basedOn w:val="BodyText"/>
    <w:rsid w:val="00E95D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D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D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D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D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D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5D2C"/>
    <w:pPr>
      <w:numPr>
        <w:numId w:val="3"/>
      </w:numPr>
    </w:pPr>
  </w:style>
  <w:style w:type="paragraph" w:styleId="ListContinue2">
    <w:name w:val="List Continue 2"/>
    <w:basedOn w:val="List2"/>
    <w:rsid w:val="00E95D2C"/>
    <w:pPr>
      <w:ind w:firstLine="0"/>
    </w:pPr>
  </w:style>
  <w:style w:type="paragraph" w:styleId="ListContinue3">
    <w:name w:val="List Continue 3"/>
    <w:basedOn w:val="List3"/>
    <w:rsid w:val="00E95D2C"/>
    <w:pPr>
      <w:ind w:left="1021" w:firstLine="0"/>
    </w:pPr>
  </w:style>
  <w:style w:type="paragraph" w:styleId="ListContinue4">
    <w:name w:val="List Continue 4"/>
    <w:basedOn w:val="List4"/>
    <w:rsid w:val="00E95D2C"/>
    <w:pPr>
      <w:ind w:firstLine="0"/>
    </w:pPr>
  </w:style>
  <w:style w:type="paragraph" w:styleId="ListContinue5">
    <w:name w:val="List Continue 5"/>
    <w:basedOn w:val="List5"/>
    <w:rsid w:val="00E95D2C"/>
    <w:pPr>
      <w:ind w:firstLine="0"/>
    </w:pPr>
  </w:style>
  <w:style w:type="paragraph" w:styleId="ListNumber3">
    <w:name w:val="List Number 3"/>
    <w:basedOn w:val="List3"/>
    <w:rsid w:val="00E95D2C"/>
    <w:pPr>
      <w:numPr>
        <w:numId w:val="4"/>
      </w:numPr>
    </w:pPr>
  </w:style>
  <w:style w:type="paragraph" w:styleId="ListNumber4">
    <w:name w:val="List Number 4"/>
    <w:basedOn w:val="List4"/>
    <w:rsid w:val="00E95D2C"/>
    <w:pPr>
      <w:numPr>
        <w:numId w:val="5"/>
      </w:numPr>
    </w:pPr>
  </w:style>
  <w:style w:type="paragraph" w:styleId="ListNumber5">
    <w:name w:val="List Number 5"/>
    <w:basedOn w:val="List5"/>
    <w:rsid w:val="00E95D2C"/>
    <w:pPr>
      <w:numPr>
        <w:numId w:val="6"/>
      </w:numPr>
    </w:pPr>
  </w:style>
  <w:style w:type="paragraph" w:styleId="BlockText">
    <w:name w:val="Block Text"/>
    <w:basedOn w:val="Normal"/>
    <w:rsid w:val="00E95D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D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D2C"/>
    <w:rPr>
      <w:sz w:val="16"/>
      <w:vertAlign w:val="superscript"/>
    </w:rPr>
  </w:style>
  <w:style w:type="character" w:customStyle="1" w:styleId="Symbols">
    <w:name w:val="Symbols"/>
    <w:basedOn w:val="DefaultParagraphFont"/>
    <w:rsid w:val="00E95D2C"/>
    <w:rPr>
      <w:rFonts w:ascii="Symbol" w:hAnsi="Symbol"/>
    </w:rPr>
  </w:style>
  <w:style w:type="character" w:customStyle="1" w:styleId="MenuOptions">
    <w:name w:val="Menu Options"/>
    <w:basedOn w:val="DefaultParagraphFont"/>
    <w:rsid w:val="00E95D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D2C"/>
    <w:rPr>
      <w:b/>
    </w:rPr>
  </w:style>
  <w:style w:type="character" w:customStyle="1" w:styleId="Underlined">
    <w:name w:val="Underlined"/>
    <w:basedOn w:val="DefaultParagraphFont"/>
    <w:rsid w:val="00E95D2C"/>
    <w:rPr>
      <w:u w:val="single"/>
    </w:rPr>
  </w:style>
  <w:style w:type="paragraph" w:customStyle="1" w:styleId="TableBodyTextRight">
    <w:name w:val="Table Body Text Right"/>
    <w:basedOn w:val="TableBodyText"/>
    <w:rsid w:val="00E95D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D2C"/>
    <w:rPr>
      <w:sz w:val="18"/>
    </w:rPr>
  </w:style>
  <w:style w:type="paragraph" w:customStyle="1" w:styleId="BodySmallRight">
    <w:name w:val="Body Small Right"/>
    <w:basedOn w:val="BodyTextRight"/>
    <w:rsid w:val="00E95D2C"/>
    <w:rPr>
      <w:sz w:val="18"/>
      <w:szCs w:val="18"/>
    </w:rPr>
  </w:style>
  <w:style w:type="paragraph" w:customStyle="1" w:styleId="MarginEdition">
    <w:name w:val="Margin Edition"/>
    <w:basedOn w:val="MarginNote"/>
    <w:rsid w:val="00E95D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D2C"/>
    <w:rPr>
      <w:sz w:val="2"/>
      <w:szCs w:val="2"/>
    </w:rPr>
  </w:style>
  <w:style w:type="character" w:customStyle="1" w:styleId="Small">
    <w:name w:val="Small"/>
    <w:basedOn w:val="DefaultParagraphFont"/>
    <w:rsid w:val="00E95D2C"/>
    <w:rPr>
      <w:sz w:val="16"/>
    </w:rPr>
  </w:style>
  <w:style w:type="paragraph" w:customStyle="1" w:styleId="WideTable">
    <w:name w:val="Wide Table"/>
    <w:basedOn w:val="Normal"/>
    <w:rsid w:val="00E95D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D2C"/>
  </w:style>
  <w:style w:type="paragraph" w:styleId="Quote">
    <w:name w:val="Quote"/>
    <w:basedOn w:val="Heading1"/>
    <w:link w:val="QuoteChar"/>
    <w:qFormat/>
    <w:rsid w:val="00E95D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D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D2C"/>
    <w:pPr>
      <w:pageBreakBefore/>
    </w:pPr>
  </w:style>
  <w:style w:type="paragraph" w:customStyle="1" w:styleId="Border">
    <w:name w:val="Border"/>
    <w:basedOn w:val="Normal"/>
    <w:qFormat/>
    <w:rsid w:val="00E95D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D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D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D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D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D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D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D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D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D2C"/>
    <w:rPr>
      <w:u w:val="single"/>
    </w:rPr>
  </w:style>
  <w:style w:type="character" w:customStyle="1" w:styleId="BoldandItalics">
    <w:name w:val="Bold and Italics"/>
    <w:qFormat/>
    <w:rsid w:val="00E95D2C"/>
    <w:rPr>
      <w:b/>
      <w:i/>
      <w:u w:val="none"/>
    </w:rPr>
  </w:style>
  <w:style w:type="paragraph" w:styleId="BalloonText">
    <w:name w:val="Balloon Text"/>
    <w:basedOn w:val="Normal"/>
    <w:link w:val="BalloonTextChar"/>
    <w:rsid w:val="00E95D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D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D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D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D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D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D2C"/>
    <w:pPr>
      <w:spacing w:before="0" w:after="0"/>
    </w:pPr>
  </w:style>
  <w:style w:type="paragraph" w:customStyle="1" w:styleId="BodyTextBold">
    <w:name w:val="Body Text Bold"/>
    <w:basedOn w:val="BodyText"/>
    <w:qFormat/>
    <w:rsid w:val="00E95D2C"/>
    <w:rPr>
      <w:b/>
    </w:rPr>
  </w:style>
  <w:style w:type="character" w:styleId="Hyperlink">
    <w:name w:val="Hyperlink"/>
    <w:basedOn w:val="DefaultParagraphFont"/>
    <w:uiPriority w:val="99"/>
    <w:unhideWhenUsed/>
    <w:rsid w:val="00BC24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4404</Characters>
  <Application>Microsoft Office Word</Application>
  <DocSecurity>0</DocSecurity>
  <Lines>137</Lines>
  <Paragraphs>88</Paragraphs>
  <ScaleCrop>false</ScaleCrop>
  <Company>Author-it Software Corporation Ltd.</Company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FNSPIM518 Evaluate and improve return to work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