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21D" w:rsidP="00F162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FNSPIM516 Promote health benefits of returning to work</w:t>
      </w:r>
      <w:r>
        <w:fldChar w:fldCharType="end"/>
      </w:r>
    </w:p>
    <w:p w:rsidR="00F1621D" w:rsidP="00F1621D">
      <w:pPr>
        <w:pStyle w:val="Version"/>
        <w:sectPr w:rsidSect="000B5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056" w:rsidP="000B5056">
      <w:pPr>
        <w:pStyle w:val="SuperHeading"/>
      </w:pPr>
      <w:r w:rsidRPr="000B5056">
        <w:t>FNSPIM516 Promote health benefits of returning to work</w:t>
      </w:r>
    </w:p>
    <w:p w:rsidR="00000000" w:rsidRPr="000B5056" w:rsidP="000B5056">
      <w:pPr>
        <w:pStyle w:val="Heading1"/>
      </w:pPr>
      <w:bookmarkStart w:id="1" w:name="O_1158445"/>
      <w:bookmarkEnd w:id="1"/>
      <w:r w:rsidRPr="000B5056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B50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56" w:rsidP="000B5056">
            <w:pPr>
              <w:pStyle w:val="BodyText"/>
            </w:pPr>
            <w:r w:rsidRPr="000B5056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rPr>
                <w:rStyle w:val="SpecialBold"/>
              </w:rPr>
              <w:t>Comments</w:t>
            </w:r>
          </w:p>
        </w:tc>
      </w:tr>
      <w:tr w:rsidTr="000B50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56" w:rsidP="000B5056">
            <w:pPr>
              <w:pStyle w:val="BodyText"/>
            </w:pPr>
            <w:r w:rsidRPr="000B5056">
              <w:t>This version first released with FNS Financial Services Training Package Version 6.0.</w:t>
            </w:r>
          </w:p>
        </w:tc>
      </w:tr>
    </w:tbl>
    <w:p w:rsidR="00000000" w:rsidRPr="000B5056" w:rsidP="000B5056">
      <w:pPr>
        <w:pStyle w:val="BodyText"/>
      </w:pPr>
    </w:p>
    <w:p w:rsidR="00000000" w:rsidRPr="000B5056" w:rsidP="000B5056">
      <w:pPr>
        <w:pStyle w:val="AllowPageBreak"/>
      </w:pPr>
    </w:p>
    <w:p w:rsidR="00000000" w:rsidRPr="000B5056" w:rsidP="000B5056">
      <w:pPr>
        <w:pStyle w:val="Heading1"/>
      </w:pPr>
      <w:bookmarkStart w:id="2" w:name="O_1158450"/>
      <w:bookmarkEnd w:id="2"/>
      <w:r w:rsidRPr="000B5056">
        <w:t>Application</w:t>
      </w:r>
    </w:p>
    <w:p w:rsidR="00000000" w:rsidRPr="000B5056" w:rsidP="00F1621D">
      <w:pPr>
        <w:pStyle w:val="BodyText"/>
      </w:pPr>
      <w:r w:rsidRPr="000B5056">
        <w:t xml:space="preserve">This unit describes the skills and knowledge required to research and </w:t>
      </w:r>
      <w:r w:rsidRPr="000B5056">
        <w:t>communicate current information on health benefits of return to work (RTW) and personal injury management strategies to influence change for individuals and organisations.</w:t>
      </w:r>
    </w:p>
    <w:p w:rsidR="00000000" w:rsidRPr="000B5056" w:rsidP="00F1621D">
      <w:pPr>
        <w:pStyle w:val="BodyText"/>
      </w:pPr>
      <w:r w:rsidRPr="000B5056">
        <w:t>The unit applies to those who work in the personal injury management sector and have</w:t>
      </w:r>
      <w:r w:rsidRPr="000B5056">
        <w:t xml:space="preserve"> well developed analytical and communication skills, and a broad knowledge base of the sector and services to provide strategic guidance in organisational activities.</w:t>
      </w:r>
    </w:p>
    <w:p w:rsidR="00000000" w:rsidRPr="000B5056" w:rsidP="00F1621D">
      <w:pPr>
        <w:pStyle w:val="BodyText"/>
      </w:pPr>
      <w:r w:rsidRPr="000B5056">
        <w:t>Work functions in the occupational areas where this unit may be used are subject to regul</w:t>
      </w:r>
      <w:r w:rsidRPr="000B5056">
        <w:t>atory requirements. Users are advised to check with the relevant state and territory regulatory authorities to confirm those requirements.</w:t>
      </w:r>
    </w:p>
    <w:p w:rsidR="00000000" w:rsidRPr="000B5056" w:rsidP="000B5056">
      <w:pPr>
        <w:pStyle w:val="Heading1"/>
      </w:pPr>
      <w:bookmarkStart w:id="3" w:name="O_1158449"/>
      <w:bookmarkEnd w:id="3"/>
      <w:r w:rsidRPr="000B5056">
        <w:t>Unit Sector</w:t>
      </w:r>
    </w:p>
    <w:p w:rsidR="00000000" w:rsidRPr="000B5056" w:rsidP="00F1621D">
      <w:pPr>
        <w:pStyle w:val="BodyText"/>
      </w:pPr>
      <w:r w:rsidRPr="000B5056">
        <w:t>Personal injury management</w:t>
      </w:r>
    </w:p>
    <w:p w:rsidR="00000000" w:rsidRPr="000B5056" w:rsidP="000B5056">
      <w:pPr>
        <w:pStyle w:val="Heading1"/>
      </w:pPr>
      <w:bookmarkStart w:id="4" w:name="O_1158448"/>
      <w:bookmarkEnd w:id="4"/>
      <w:r w:rsidRPr="000B5056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56" w:rsidP="000B5056">
            <w:pPr>
              <w:pStyle w:val="BodyText"/>
            </w:pPr>
            <w:r w:rsidRPr="000B5056">
              <w:rPr>
                <w:rStyle w:val="SpecialBold"/>
              </w:rPr>
              <w:t>ELEMEN</w:t>
            </w:r>
            <w:r w:rsidRPr="000B5056">
              <w:rPr>
                <w:rStyle w:val="SpecialBold"/>
              </w:rPr>
              <w:t>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rPr>
                <w:rStyle w:val="SpecialBold"/>
              </w:rPr>
              <w:t>PERFORMANCE CRITERIA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56" w:rsidP="000B5056">
            <w:pPr>
              <w:pStyle w:val="BodyText"/>
            </w:pPr>
            <w:r w:rsidRPr="000B5056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List"/>
              <w:rPr>
                <w:lang w:val="en-NZ"/>
              </w:rPr>
            </w:pPr>
            <w:r w:rsidRPr="000B5056">
              <w:t>1. Research current information on health benefits of work and RTW strategies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56" w:rsidP="000B5056">
            <w:pPr>
              <w:pStyle w:val="List"/>
            </w:pPr>
            <w:r w:rsidRPr="000B5056">
              <w:t xml:space="preserve">1.1 Research impacts of worklessness on individuals and communities </w:t>
            </w:r>
          </w:p>
          <w:p w:rsidR="00000000" w:rsidRPr="000B5056" w:rsidP="000B5056">
            <w:pPr>
              <w:pStyle w:val="List"/>
            </w:pPr>
            <w:r w:rsidRPr="000B5056">
              <w:t>1.2 Analyse health benefits of work for individuals and other stakeholder groups</w:t>
            </w:r>
          </w:p>
          <w:p w:rsidR="00000000" w:rsidRPr="000B5056" w:rsidP="000B5056">
            <w:pPr>
              <w:pStyle w:val="List"/>
            </w:pPr>
            <w:r w:rsidRPr="000B5056">
              <w:t>1.3 Determine role of health outcomes and forms of health outcome measurement in best practice RTW program</w:t>
            </w:r>
            <w:r w:rsidRPr="000B5056">
              <w:t>s</w:t>
            </w:r>
          </w:p>
          <w:p w:rsidR="00000000" w:rsidRPr="000B5056" w:rsidP="000B5056">
            <w:pPr>
              <w:pStyle w:val="List"/>
            </w:pPr>
            <w:r w:rsidRPr="000B5056">
              <w:t>1.4 Analyse organisational RTW data and identify issues or data collection improvement opportunities</w:t>
            </w:r>
          </w:p>
          <w:p w:rsidR="00000000" w:rsidP="000B5056">
            <w:pPr>
              <w:pStyle w:val="List"/>
              <w:rPr>
                <w:lang w:val="en-NZ"/>
              </w:rPr>
            </w:pPr>
            <w:r w:rsidRPr="000B5056">
              <w:t xml:space="preserve">1.5 Optimise RTW and health outcomes using required approaches 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List"/>
              <w:rPr>
                <w:lang w:val="en-NZ"/>
              </w:rPr>
            </w:pPr>
            <w:r w:rsidRPr="000B5056">
              <w:t>2. Develop communication strategies to promote health benefits of work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56" w:rsidP="000B5056">
            <w:pPr>
              <w:pStyle w:val="List"/>
            </w:pPr>
            <w:r w:rsidRPr="000B5056">
              <w:t>2.1 Design progra</w:t>
            </w:r>
            <w:r w:rsidRPr="000B5056">
              <w:t>ms or projects that aim to improve understanding of health benefits of work</w:t>
            </w:r>
          </w:p>
          <w:p w:rsidR="00000000" w:rsidP="000B5056">
            <w:pPr>
              <w:pStyle w:val="List"/>
              <w:rPr>
                <w:lang w:val="en-NZ"/>
              </w:rPr>
            </w:pPr>
            <w:r w:rsidRPr="000B5056">
              <w:t xml:space="preserve">2.2 Communicate information on health benefits of work to stakeholders 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List"/>
              <w:rPr>
                <w:lang w:val="en-NZ"/>
              </w:rPr>
            </w:pPr>
            <w:r w:rsidRPr="000B5056">
              <w:t>3. Influence RTW for individuals and organisations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56" w:rsidP="000B5056">
            <w:pPr>
              <w:pStyle w:val="List"/>
            </w:pPr>
            <w:r w:rsidRPr="000B5056">
              <w:t>3.1 Review and update organisational policies and proced</w:t>
            </w:r>
            <w:r w:rsidRPr="000B5056">
              <w:t>ures to embed the health benefits of RTW and support for early intervention and proactive collaboration</w:t>
            </w:r>
          </w:p>
          <w:p w:rsidR="00000000" w:rsidRPr="000B5056" w:rsidP="000B5056">
            <w:pPr>
              <w:pStyle w:val="List"/>
            </w:pPr>
            <w:r w:rsidRPr="000B5056">
              <w:t>3.2 Develop solutions to address complex barriers to RTW and issues relating to worker and employer motivation</w:t>
            </w:r>
          </w:p>
          <w:p w:rsidR="00000000" w:rsidRPr="000B5056" w:rsidP="000B5056">
            <w:pPr>
              <w:pStyle w:val="List"/>
            </w:pPr>
            <w:r w:rsidRPr="000B5056">
              <w:t>3.3 Design projects and activities that initiate changes to perceptions and behaviours of individuals and the community</w:t>
            </w:r>
          </w:p>
          <w:p w:rsidR="00000000" w:rsidRPr="000B5056" w:rsidP="000B5056">
            <w:pPr>
              <w:pStyle w:val="List"/>
            </w:pPr>
            <w:r w:rsidRPr="000B5056">
              <w:t>3.4 Establish collaborative relationships and negotiate with organisational staff, specialists and treating practitioners to advocate an</w:t>
            </w:r>
            <w:r w:rsidRPr="000B5056">
              <w:t>d achieve RTW strategies</w:t>
            </w:r>
          </w:p>
          <w:p w:rsidR="00000000" w:rsidRPr="000B5056" w:rsidP="000B5056">
            <w:pPr>
              <w:pStyle w:val="List"/>
            </w:pPr>
            <w:r w:rsidRPr="000B5056">
              <w:t>3.5 Assist organisations with strategies to support RTW clients in the workplace</w:t>
            </w:r>
          </w:p>
        </w:tc>
      </w:tr>
    </w:tbl>
    <w:p w:rsidR="00000000" w:rsidRPr="000B5056" w:rsidP="000B5056">
      <w:pPr>
        <w:pStyle w:val="BodyText"/>
      </w:pPr>
    </w:p>
    <w:p w:rsidR="00000000" w:rsidRPr="000B5056" w:rsidP="000B5056">
      <w:pPr>
        <w:pStyle w:val="AllowPageBreak"/>
      </w:pPr>
    </w:p>
    <w:p w:rsidR="00000000" w:rsidRPr="000B5056" w:rsidP="000B5056">
      <w:pPr>
        <w:pStyle w:val="Heading1"/>
      </w:pPr>
      <w:bookmarkStart w:id="5" w:name="O_1158447"/>
      <w:bookmarkEnd w:id="5"/>
      <w:r w:rsidRPr="000B5056">
        <w:t>Foundation Skills</w:t>
      </w:r>
    </w:p>
    <w:p w:rsidR="00000000" w:rsidRPr="00F1621D" w:rsidP="00F1621D">
      <w:pPr>
        <w:pStyle w:val="BodyText"/>
        <w:rPr>
          <w:i/>
        </w:rPr>
      </w:pPr>
      <w:r w:rsidRPr="00F1621D">
        <w:rPr>
          <w:rStyle w:val="Emphasis"/>
        </w:rPr>
        <w:t>This section describes those language, literacy, numeracy and employment skills that are essential to performan</w:t>
      </w:r>
      <w:r w:rsidRPr="00F1621D">
        <w:rPr>
          <w:rStyle w:val="Emphasis"/>
        </w:rPr>
        <w:t>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56" w:rsidP="000B5056">
            <w:pPr>
              <w:pStyle w:val="BodyText"/>
            </w:pPr>
            <w:r w:rsidRPr="000B5056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rPr>
                <w:rStyle w:val="SpecialBold"/>
              </w:rPr>
              <w:t>DESCRIPTION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t>Learning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056">
            <w:pPr>
              <w:pStyle w:val="ListBullet"/>
              <w:rPr>
                <w:lang w:val="en-NZ"/>
              </w:rPr>
            </w:pPr>
            <w:r w:rsidRPr="000B5056">
              <w:t>Researches and develops own knowledge required to improving work outcomes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056">
            <w:pPr>
              <w:pStyle w:val="ListBullet"/>
              <w:rPr>
                <w:lang w:val="en-NZ"/>
              </w:rPr>
            </w:pPr>
            <w:r w:rsidRPr="000B5056">
              <w:t>Interprets statistical reports and information related to RTW outcomes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056">
            <w:pPr>
              <w:pStyle w:val="ListBullet"/>
              <w:rPr>
                <w:lang w:val="en-NZ"/>
              </w:rPr>
            </w:pPr>
            <w:r w:rsidRPr="000B5056">
              <w:t>Participates in verbal exchanges using active listening and questioning and uses collaborative negotiation and advocacy techniques to convey and clarify information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056">
            <w:pPr>
              <w:pStyle w:val="ListBullet"/>
              <w:rPr>
                <w:lang w:val="en-NZ"/>
              </w:rPr>
            </w:pPr>
            <w:r w:rsidRPr="000B5056">
              <w:t>Researches, interprets and analyses texts from a variety of sources and records a</w:t>
            </w:r>
            <w:r w:rsidRPr="000B5056">
              <w:t>nd consolidates related information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056">
            <w:pPr>
              <w:pStyle w:val="ListBullet"/>
              <w:rPr>
                <w:lang w:val="en-NZ"/>
              </w:rPr>
            </w:pPr>
            <w:r w:rsidRPr="000B5056">
              <w:t>Organises, collates and documents information required to RTW and personal injury management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t>Initiative and enterprise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056">
            <w:pPr>
              <w:pStyle w:val="ListBullet"/>
              <w:rPr>
                <w:lang w:val="en-NZ"/>
              </w:rPr>
            </w:pPr>
            <w:r w:rsidRPr="000B5056">
              <w:t>Advocates improved outcomes and influences change using different strategies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056">
            <w:pPr>
              <w:pStyle w:val="ListBullet"/>
              <w:rPr>
                <w:lang w:val="en-NZ"/>
              </w:rPr>
            </w:pPr>
            <w:r w:rsidRPr="000B5056">
              <w:t>Works within organisational and regulatory requirements in managing information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056">
            <w:pPr>
              <w:pStyle w:val="ListBullet"/>
              <w:rPr>
                <w:lang w:val="en-NZ"/>
              </w:rPr>
            </w:pPr>
            <w:r w:rsidRPr="000B5056">
              <w:t>Employs problem solving processes to resolve issues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056">
            <w:pPr>
              <w:pStyle w:val="ListBullet"/>
              <w:rPr>
                <w:lang w:val="en-NZ"/>
              </w:rPr>
            </w:pPr>
            <w:r w:rsidRPr="000B5056">
              <w:t>Organises, plans and sequences work activities to research, pre</w:t>
            </w:r>
            <w:r w:rsidRPr="000B5056">
              <w:t>pare and present information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056">
            <w:pPr>
              <w:pStyle w:val="ListBullet"/>
              <w:rPr>
                <w:lang w:val="en-NZ"/>
              </w:rPr>
            </w:pPr>
            <w:r w:rsidRPr="000B5056">
              <w:t>Collaborates and networks with a variety of stakeholders in order to achieve outcomes</w:t>
            </w:r>
          </w:p>
        </w:tc>
      </w:tr>
      <w:tr w:rsidTr="000B50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56">
            <w:pPr>
              <w:pStyle w:val="BodyText"/>
              <w:rPr>
                <w:lang w:val="en-NZ"/>
              </w:rPr>
            </w:pPr>
            <w:r w:rsidRPr="000B5056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056" w:rsidP="000B5056">
            <w:pPr>
              <w:pStyle w:val="ListBullet"/>
            </w:pPr>
            <w:r w:rsidRPr="000B5056">
              <w:t>Accesses, extracts, stores and shares information using different digitally based technologies</w:t>
            </w:r>
          </w:p>
        </w:tc>
      </w:tr>
    </w:tbl>
    <w:p w:rsidR="00000000" w:rsidRPr="000B5056" w:rsidP="000B5056">
      <w:pPr>
        <w:pStyle w:val="BodyText"/>
      </w:pPr>
    </w:p>
    <w:p w:rsidR="00000000" w:rsidRPr="000B5056" w:rsidP="000B5056">
      <w:pPr>
        <w:pStyle w:val="AllowPageBreak"/>
      </w:pPr>
    </w:p>
    <w:p w:rsidR="00000000" w:rsidRPr="000B5056" w:rsidP="000B5056">
      <w:pPr>
        <w:pStyle w:val="Heading1"/>
      </w:pPr>
      <w:bookmarkStart w:id="6" w:name="O_1158446"/>
      <w:bookmarkEnd w:id="6"/>
      <w:r w:rsidRPr="000B5056">
        <w:t>Unit Mapping Information</w:t>
      </w:r>
    </w:p>
    <w:p w:rsidR="00000000" w:rsidRPr="000B5056" w:rsidP="00F1621D">
      <w:pPr>
        <w:pStyle w:val="BodyText"/>
      </w:pPr>
      <w:r w:rsidRPr="000B5056">
        <w:t>Supersedes and is equivalent to FNSPIM506 Promote the health benefits of returning to work.</w:t>
      </w:r>
    </w:p>
    <w:p w:rsidR="00000000" w:rsidRPr="000B5056" w:rsidP="000B5056">
      <w:pPr>
        <w:pStyle w:val="Heading1"/>
      </w:pPr>
      <w:bookmarkStart w:id="7" w:name="O_1158439"/>
      <w:bookmarkEnd w:id="7"/>
      <w:r w:rsidRPr="000B5056">
        <w:t>Links</w:t>
      </w:r>
    </w:p>
    <w:p w:rsidR="00000000" w:rsidRPr="000B5056" w:rsidP="00F1621D">
      <w:pPr>
        <w:pStyle w:val="BodyText"/>
      </w:pPr>
      <w:r w:rsidRPr="000B50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2208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B5056" w:rsidP="000B5056"/>
    <w:sectPr w:rsidSect="000B50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56" w:rsidRPr="00F1621D" w:rsidP="00F162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1D" w:rsidP="000B5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621D" w:rsidP="000B5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621D" w:rsidP="000B5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056" w:rsidRPr="00F1621D" w:rsidP="00F162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1D" w:rsidRPr="002D2AF8" w:rsidP="000B5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FNSPIM516 Promote health benefits of returning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1621D" w:rsidP="000B5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DE9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10E0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056"/>
  </w:style>
  <w:style w:type="character" w:customStyle="1" w:styleId="Heading1Char">
    <w:name w:val="Heading 1 Char"/>
    <w:basedOn w:val="DefaultParagraphFont"/>
    <w:link w:val="Heading1"/>
    <w:rsid w:val="000B5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0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50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0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056"/>
    <w:rPr>
      <w:b/>
      <w:spacing w:val="0"/>
    </w:rPr>
  </w:style>
  <w:style w:type="character" w:styleId="Emphasis">
    <w:name w:val="Emphasis"/>
    <w:basedOn w:val="DefaultParagraphFont"/>
    <w:qFormat/>
    <w:rsid w:val="000B5056"/>
    <w:rPr>
      <w:i/>
    </w:rPr>
  </w:style>
  <w:style w:type="paragraph" w:customStyle="1" w:styleId="SuperHeading">
    <w:name w:val="SuperHeading"/>
    <w:basedOn w:val="Normal"/>
    <w:rsid w:val="000B5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0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5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0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0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056"/>
  </w:style>
  <w:style w:type="paragraph" w:styleId="TableofFigures">
    <w:name w:val="table of figures"/>
    <w:basedOn w:val="Normal"/>
    <w:next w:val="Normal"/>
    <w:semiHidden/>
    <w:rsid w:val="000B5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0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5056"/>
    <w:rPr>
      <w:rFonts w:ascii="Wingdings" w:hAnsi="Wingdings"/>
    </w:rPr>
  </w:style>
  <w:style w:type="paragraph" w:customStyle="1" w:styleId="TableHeading">
    <w:name w:val="Table Heading"/>
    <w:basedOn w:val="HeadingBase"/>
    <w:rsid w:val="000B5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056"/>
    <w:rPr>
      <w:color w:val="0033CC"/>
      <w:u w:val="none"/>
    </w:rPr>
  </w:style>
  <w:style w:type="paragraph" w:customStyle="1" w:styleId="BodyTextRight">
    <w:name w:val="Body Text Right"/>
    <w:basedOn w:val="BodyText"/>
    <w:rsid w:val="000B5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0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056"/>
    <w:rPr>
      <w:sz w:val="32"/>
    </w:rPr>
  </w:style>
  <w:style w:type="paragraph" w:customStyle="1" w:styleId="HeadingProcedure">
    <w:name w:val="Heading Procedure"/>
    <w:basedOn w:val="HeadingBase"/>
    <w:next w:val="Normal"/>
    <w:rsid w:val="000B5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056"/>
    <w:pPr>
      <w:spacing w:before="60" w:after="60"/>
    </w:pPr>
  </w:style>
  <w:style w:type="paragraph" w:styleId="ListContinue">
    <w:name w:val="List Continue"/>
    <w:basedOn w:val="List"/>
    <w:rsid w:val="000B5056"/>
    <w:pPr>
      <w:ind w:firstLine="0"/>
    </w:pPr>
  </w:style>
  <w:style w:type="paragraph" w:customStyle="1" w:styleId="ListNote">
    <w:name w:val="List Note"/>
    <w:basedOn w:val="List"/>
    <w:rsid w:val="000B5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056"/>
    <w:rPr>
      <w:rFonts w:ascii="Courier New" w:hAnsi="Courier New"/>
    </w:rPr>
  </w:style>
  <w:style w:type="paragraph" w:customStyle="1" w:styleId="NoteBullet">
    <w:name w:val="Note Bullet"/>
    <w:basedOn w:val="Note"/>
    <w:rsid w:val="000B5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0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056"/>
    <w:rPr>
      <w:b/>
      <w:smallCaps/>
    </w:rPr>
  </w:style>
  <w:style w:type="paragraph" w:customStyle="1" w:styleId="TableListNumber">
    <w:name w:val="Table List Number"/>
    <w:basedOn w:val="ListNumber"/>
    <w:rsid w:val="000B5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056"/>
    <w:pPr>
      <w:numPr>
        <w:numId w:val="8"/>
      </w:numPr>
    </w:pPr>
  </w:style>
  <w:style w:type="paragraph" w:customStyle="1" w:styleId="ListAlpha2">
    <w:name w:val="List Alpha 2"/>
    <w:basedOn w:val="List2"/>
    <w:rsid w:val="000B5056"/>
    <w:pPr>
      <w:numPr>
        <w:numId w:val="7"/>
      </w:numPr>
    </w:pPr>
  </w:style>
  <w:style w:type="paragraph" w:styleId="List2">
    <w:name w:val="List 2"/>
    <w:basedOn w:val="BodyText"/>
    <w:rsid w:val="000B5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0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0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056"/>
    <w:pPr>
      <w:numPr>
        <w:numId w:val="3"/>
      </w:numPr>
    </w:pPr>
  </w:style>
  <w:style w:type="paragraph" w:styleId="ListContinue2">
    <w:name w:val="List Continue 2"/>
    <w:basedOn w:val="List2"/>
    <w:rsid w:val="000B5056"/>
    <w:pPr>
      <w:ind w:firstLine="0"/>
    </w:pPr>
  </w:style>
  <w:style w:type="paragraph" w:styleId="ListContinue3">
    <w:name w:val="List Continue 3"/>
    <w:basedOn w:val="List3"/>
    <w:rsid w:val="000B5056"/>
    <w:pPr>
      <w:ind w:left="1021" w:firstLine="0"/>
    </w:pPr>
  </w:style>
  <w:style w:type="paragraph" w:styleId="ListContinue4">
    <w:name w:val="List Continue 4"/>
    <w:basedOn w:val="List4"/>
    <w:rsid w:val="000B5056"/>
    <w:pPr>
      <w:ind w:firstLine="0"/>
    </w:pPr>
  </w:style>
  <w:style w:type="paragraph" w:styleId="ListContinue5">
    <w:name w:val="List Continue 5"/>
    <w:basedOn w:val="List5"/>
    <w:rsid w:val="000B5056"/>
    <w:pPr>
      <w:ind w:firstLine="0"/>
    </w:pPr>
  </w:style>
  <w:style w:type="paragraph" w:styleId="ListNumber3">
    <w:name w:val="List Number 3"/>
    <w:basedOn w:val="List3"/>
    <w:rsid w:val="000B5056"/>
    <w:pPr>
      <w:numPr>
        <w:numId w:val="4"/>
      </w:numPr>
    </w:pPr>
  </w:style>
  <w:style w:type="paragraph" w:styleId="ListNumber4">
    <w:name w:val="List Number 4"/>
    <w:basedOn w:val="List4"/>
    <w:rsid w:val="000B5056"/>
    <w:pPr>
      <w:numPr>
        <w:numId w:val="5"/>
      </w:numPr>
    </w:pPr>
  </w:style>
  <w:style w:type="paragraph" w:styleId="ListNumber5">
    <w:name w:val="List Number 5"/>
    <w:basedOn w:val="List5"/>
    <w:rsid w:val="000B5056"/>
    <w:pPr>
      <w:numPr>
        <w:numId w:val="6"/>
      </w:numPr>
    </w:pPr>
  </w:style>
  <w:style w:type="paragraph" w:styleId="BlockText">
    <w:name w:val="Block Text"/>
    <w:basedOn w:val="Normal"/>
    <w:rsid w:val="000B5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056"/>
    <w:rPr>
      <w:sz w:val="16"/>
      <w:vertAlign w:val="superscript"/>
    </w:rPr>
  </w:style>
  <w:style w:type="character" w:customStyle="1" w:styleId="Symbols">
    <w:name w:val="Symbols"/>
    <w:basedOn w:val="DefaultParagraphFont"/>
    <w:rsid w:val="000B5056"/>
    <w:rPr>
      <w:rFonts w:ascii="Symbol" w:hAnsi="Symbol"/>
    </w:rPr>
  </w:style>
  <w:style w:type="character" w:customStyle="1" w:styleId="MenuOptions">
    <w:name w:val="Menu Options"/>
    <w:basedOn w:val="DefaultParagraphFont"/>
    <w:rsid w:val="000B5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056"/>
    <w:rPr>
      <w:b/>
    </w:rPr>
  </w:style>
  <w:style w:type="character" w:customStyle="1" w:styleId="Underlined">
    <w:name w:val="Underlined"/>
    <w:basedOn w:val="DefaultParagraphFont"/>
    <w:rsid w:val="000B5056"/>
    <w:rPr>
      <w:u w:val="single"/>
    </w:rPr>
  </w:style>
  <w:style w:type="paragraph" w:customStyle="1" w:styleId="TableBodyTextRight">
    <w:name w:val="Table Body Text Right"/>
    <w:basedOn w:val="TableBodyText"/>
    <w:rsid w:val="000B5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056"/>
    <w:rPr>
      <w:sz w:val="18"/>
    </w:rPr>
  </w:style>
  <w:style w:type="paragraph" w:customStyle="1" w:styleId="BodySmallRight">
    <w:name w:val="Body Small Right"/>
    <w:basedOn w:val="BodyTextRight"/>
    <w:rsid w:val="000B5056"/>
    <w:rPr>
      <w:sz w:val="18"/>
      <w:szCs w:val="18"/>
    </w:rPr>
  </w:style>
  <w:style w:type="paragraph" w:customStyle="1" w:styleId="MarginEdition">
    <w:name w:val="Margin Edition"/>
    <w:basedOn w:val="MarginNote"/>
    <w:rsid w:val="000B5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056"/>
    <w:rPr>
      <w:sz w:val="2"/>
      <w:szCs w:val="2"/>
    </w:rPr>
  </w:style>
  <w:style w:type="character" w:customStyle="1" w:styleId="Small">
    <w:name w:val="Small"/>
    <w:basedOn w:val="DefaultParagraphFont"/>
    <w:rsid w:val="000B5056"/>
    <w:rPr>
      <w:sz w:val="16"/>
    </w:rPr>
  </w:style>
  <w:style w:type="paragraph" w:customStyle="1" w:styleId="WideTable">
    <w:name w:val="Wide Table"/>
    <w:basedOn w:val="Normal"/>
    <w:rsid w:val="000B5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056"/>
  </w:style>
  <w:style w:type="paragraph" w:styleId="Quote">
    <w:name w:val="Quote"/>
    <w:basedOn w:val="Heading1"/>
    <w:link w:val="QuoteChar"/>
    <w:qFormat/>
    <w:rsid w:val="000B5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056"/>
    <w:pPr>
      <w:pageBreakBefore/>
    </w:pPr>
  </w:style>
  <w:style w:type="paragraph" w:customStyle="1" w:styleId="Border">
    <w:name w:val="Border"/>
    <w:basedOn w:val="Normal"/>
    <w:qFormat/>
    <w:rsid w:val="000B5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056"/>
    <w:rPr>
      <w:u w:val="single"/>
    </w:rPr>
  </w:style>
  <w:style w:type="character" w:customStyle="1" w:styleId="BoldandItalics">
    <w:name w:val="Bold and Italics"/>
    <w:qFormat/>
    <w:rsid w:val="000B5056"/>
    <w:rPr>
      <w:b/>
      <w:i/>
      <w:u w:val="none"/>
    </w:rPr>
  </w:style>
  <w:style w:type="paragraph" w:styleId="BalloonText">
    <w:name w:val="Balloon Text"/>
    <w:basedOn w:val="Normal"/>
    <w:link w:val="BalloonTextChar"/>
    <w:rsid w:val="000B5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056"/>
    <w:pPr>
      <w:spacing w:before="0" w:after="0"/>
    </w:pPr>
  </w:style>
  <w:style w:type="paragraph" w:customStyle="1" w:styleId="BodyTextBold">
    <w:name w:val="Body Text Bold"/>
    <w:basedOn w:val="BodyText"/>
    <w:qFormat/>
    <w:rsid w:val="000B5056"/>
    <w:rPr>
      <w:b/>
    </w:rPr>
  </w:style>
  <w:style w:type="character" w:styleId="Hyperlink">
    <w:name w:val="Hyperlink"/>
    <w:basedOn w:val="DefaultParagraphFont"/>
    <w:uiPriority w:val="99"/>
    <w:unhideWhenUsed/>
    <w:rsid w:val="00F162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3866</Characters>
  <Application>Microsoft Office Word</Application>
  <DocSecurity>0</DocSecurity>
  <Lines>124</Lines>
  <Paragraphs>76</Paragraphs>
  <ScaleCrop>false</ScaleCrop>
  <Company>Author-it Software Corporation Ltd.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FNSPIM516 Promote health benefits of returning to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