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3CBC" w:rsidP="00743C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FNSPIM516 Promote health benefits of returning to work</w:t>
      </w:r>
      <w:r>
        <w:fldChar w:fldCharType="end"/>
      </w:r>
    </w:p>
    <w:p w:rsidR="00743CBC" w:rsidP="00743CBC">
      <w:pPr>
        <w:pStyle w:val="Version"/>
        <w:sectPr w:rsidSect="00F729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2950" w:rsidP="00F72950">
      <w:pPr>
        <w:pStyle w:val="SuperHeading"/>
      </w:pPr>
      <w:r w:rsidRPr="00F72950">
        <w:t>Assessment Requirements for FNSPIM516 Promote health benefits of returning to work</w:t>
      </w:r>
    </w:p>
    <w:p w:rsidR="00000000" w:rsidRPr="00F72950" w:rsidP="00F72950">
      <w:pPr>
        <w:pStyle w:val="Heading1"/>
      </w:pPr>
      <w:bookmarkStart w:id="1" w:name="O_1158441"/>
      <w:bookmarkEnd w:id="1"/>
      <w:r w:rsidRPr="00F72950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F7295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950" w:rsidP="00F72950">
            <w:pPr>
              <w:pStyle w:val="BodyText"/>
            </w:pPr>
            <w:r w:rsidRPr="00F72950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950">
            <w:pPr>
              <w:pStyle w:val="BodyText"/>
              <w:rPr>
                <w:lang w:val="en-NZ"/>
              </w:rPr>
            </w:pPr>
            <w:r w:rsidRPr="00F72950">
              <w:rPr>
                <w:rStyle w:val="SpecialBold"/>
              </w:rPr>
              <w:t>Comments</w:t>
            </w:r>
          </w:p>
        </w:tc>
      </w:tr>
      <w:tr w:rsidTr="00F7295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950">
            <w:pPr>
              <w:pStyle w:val="BodyText"/>
              <w:rPr>
                <w:lang w:val="en-NZ"/>
              </w:rPr>
            </w:pPr>
            <w:r w:rsidRPr="00F72950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950" w:rsidP="00F72950">
            <w:pPr>
              <w:pStyle w:val="BodyText"/>
            </w:pPr>
            <w:r w:rsidRPr="00F72950">
              <w:t>This version first released with FNS Financial Services Training Package Version 6.0.</w:t>
            </w:r>
          </w:p>
        </w:tc>
      </w:tr>
    </w:tbl>
    <w:p w:rsidR="00000000" w:rsidRPr="00F72950" w:rsidP="00F72950">
      <w:pPr>
        <w:pStyle w:val="BodyText"/>
      </w:pPr>
    </w:p>
    <w:p w:rsidR="00000000" w:rsidRPr="00F72950" w:rsidP="00F72950">
      <w:pPr>
        <w:pStyle w:val="AllowPageBreak"/>
      </w:pPr>
    </w:p>
    <w:p w:rsidR="00000000" w:rsidRPr="00F72950" w:rsidP="00F72950">
      <w:pPr>
        <w:pStyle w:val="Heading1"/>
      </w:pPr>
      <w:bookmarkStart w:id="2" w:name="O_1158444"/>
      <w:bookmarkEnd w:id="2"/>
      <w:r w:rsidRPr="00F72950">
        <w:t>Performance Evidence</w:t>
      </w:r>
    </w:p>
    <w:p w:rsidR="00000000" w:rsidRPr="00F72950" w:rsidP="00743CBC">
      <w:pPr>
        <w:pStyle w:val="BodyText"/>
      </w:pPr>
      <w:r w:rsidRPr="00F72950">
        <w:t>The candidate must demonstrate the ability to complete the tasks outlined in the elements, performance criteria and foundation skills of this unit, including evidence of the ability to:</w:t>
      </w:r>
    </w:p>
    <w:p w:rsidR="00000000" w:rsidRPr="00F72950" w:rsidP="00F72950">
      <w:pPr>
        <w:pStyle w:val="ListBullet"/>
      </w:pPr>
      <w:r w:rsidRPr="00F72950">
        <w:t>promote the health benefits of returnin</w:t>
      </w:r>
      <w:r w:rsidRPr="00F72950">
        <w:t>g to work on at least two occasions, including with at least one individual and at least one organisation.</w:t>
      </w:r>
    </w:p>
    <w:p w:rsidR="00000000" w:rsidRPr="00F72950" w:rsidP="00F72950">
      <w:pPr>
        <w:pStyle w:val="List"/>
      </w:pPr>
    </w:p>
    <w:p w:rsidR="00000000" w:rsidRPr="00F72950" w:rsidP="00743CBC">
      <w:pPr>
        <w:pStyle w:val="BodyText"/>
      </w:pPr>
      <w:r w:rsidRPr="00F72950">
        <w:t xml:space="preserve">In the course of the above, the candidate must: </w:t>
      </w:r>
    </w:p>
    <w:p w:rsidR="00000000" w:rsidRPr="00F72950" w:rsidP="00F72950">
      <w:pPr>
        <w:pStyle w:val="ListBullet"/>
      </w:pPr>
      <w:r w:rsidRPr="00F72950">
        <w:t xml:space="preserve">collect and prepare a report on the analysis of quantitative data and qualitative information </w:t>
      </w:r>
      <w:r w:rsidRPr="00F72950">
        <w:t>relating to return to work (RTW) programs within an organisation.</w:t>
      </w:r>
    </w:p>
    <w:p w:rsidR="00000000" w:rsidRPr="00F72950" w:rsidP="00F72950">
      <w:pPr>
        <w:pStyle w:val="AllowPageBreak"/>
      </w:pPr>
    </w:p>
    <w:p w:rsidR="00000000" w:rsidRPr="00F72950" w:rsidP="00F72950">
      <w:pPr>
        <w:pStyle w:val="Heading1"/>
      </w:pPr>
      <w:bookmarkStart w:id="3" w:name="O_1158443"/>
      <w:bookmarkEnd w:id="3"/>
      <w:r w:rsidRPr="00F72950">
        <w:t>Knowledge Evidence</w:t>
      </w:r>
    </w:p>
    <w:p w:rsidR="00000000" w:rsidRPr="00F72950" w:rsidP="00743CBC">
      <w:pPr>
        <w:pStyle w:val="BodyText"/>
      </w:pPr>
      <w:r w:rsidRPr="00F72950">
        <w:t>The candidate must be able to demonstrate knowledge to complete the tasks outlined in the elements, performance criteria and foundation skills of this u</w:t>
      </w:r>
      <w:r w:rsidRPr="00F72950">
        <w:t>nit, including knowledge of:</w:t>
      </w:r>
    </w:p>
    <w:p w:rsidR="00000000" w:rsidRPr="00F72950" w:rsidP="00F72950">
      <w:pPr>
        <w:pStyle w:val="ListBullet"/>
      </w:pPr>
      <w:r w:rsidRPr="00F72950">
        <w:t>benefits and challenges of integrating a health outcomes approach in personal injury schemes</w:t>
      </w:r>
    </w:p>
    <w:p w:rsidR="00000000" w:rsidRPr="00F72950" w:rsidP="00F72950">
      <w:pPr>
        <w:pStyle w:val="ListBullet"/>
      </w:pPr>
      <w:r w:rsidRPr="00F72950">
        <w:t xml:space="preserve">biopsychosocial approaches related to optimisation of RTW and health </w:t>
      </w:r>
    </w:p>
    <w:p w:rsidR="00000000" w:rsidRPr="00F72950" w:rsidP="00F72950">
      <w:pPr>
        <w:pStyle w:val="ListBullet"/>
      </w:pPr>
      <w:r w:rsidRPr="00F72950">
        <w:t>techniques related to evaluating role of multiple strategies or</w:t>
      </w:r>
      <w:r w:rsidRPr="00F72950">
        <w:t xml:space="preserve"> solutions for RTW programs</w:t>
      </w:r>
    </w:p>
    <w:p w:rsidR="00000000" w:rsidRPr="00F72950" w:rsidP="00F72950">
      <w:pPr>
        <w:pStyle w:val="ListBullet"/>
      </w:pPr>
      <w:r w:rsidRPr="00F72950">
        <w:t>definition and examples of term biopsychosocial in a personal injury scheme context</w:t>
      </w:r>
    </w:p>
    <w:p w:rsidR="00000000" w:rsidRPr="00F72950" w:rsidP="00F72950">
      <w:pPr>
        <w:pStyle w:val="ListBullet"/>
      </w:pPr>
      <w:r w:rsidRPr="00F72950">
        <w:t>factors that influence health outcomes in compensation and personal injury schemes, including:</w:t>
      </w:r>
    </w:p>
    <w:p w:rsidR="00000000" w:rsidRPr="00F72950" w:rsidP="00F72950">
      <w:pPr>
        <w:pStyle w:val="ListBullet2"/>
      </w:pPr>
      <w:r w:rsidRPr="00F72950">
        <w:t>scheme design</w:t>
      </w:r>
    </w:p>
    <w:p w:rsidR="00000000" w:rsidRPr="00F72950" w:rsidP="00F72950">
      <w:pPr>
        <w:pStyle w:val="ListBullet2"/>
      </w:pPr>
      <w:r w:rsidRPr="00F72950">
        <w:t>psychosocial factors</w:t>
      </w:r>
    </w:p>
    <w:p w:rsidR="00000000" w:rsidRPr="00F72950" w:rsidP="00F72950">
      <w:pPr>
        <w:pStyle w:val="ListBullet2"/>
      </w:pPr>
      <w:r w:rsidRPr="00F72950">
        <w:t>socioeconomic factors</w:t>
      </w:r>
    </w:p>
    <w:p w:rsidR="00000000" w:rsidRPr="00F72950" w:rsidP="00F72950">
      <w:pPr>
        <w:pStyle w:val="ListBullet"/>
      </w:pPr>
      <w:r w:rsidRPr="00F72950">
        <w:t>health outcome measurements, their relation to personal injury case management and types of tools used</w:t>
      </w:r>
    </w:p>
    <w:p w:rsidR="00000000" w:rsidRPr="00F72950" w:rsidP="00F72950">
      <w:pPr>
        <w:pStyle w:val="ListBullet"/>
      </w:pPr>
      <w:r w:rsidRPr="00F72950">
        <w:t>impact of worklessness on individuals and communities</w:t>
      </w:r>
    </w:p>
    <w:p w:rsidR="00000000" w:rsidRPr="00F72950" w:rsidP="00F72950">
      <w:pPr>
        <w:pStyle w:val="ListBullet"/>
      </w:pPr>
      <w:r w:rsidRPr="00F72950">
        <w:t>key barriers to RTW and links to employer and worker motivation</w:t>
      </w:r>
    </w:p>
    <w:p w:rsidR="00000000" w:rsidRPr="00F72950" w:rsidP="00F72950">
      <w:pPr>
        <w:pStyle w:val="ListBullet"/>
      </w:pPr>
      <w:r w:rsidRPr="00F72950">
        <w:t>key features</w:t>
      </w:r>
      <w:r w:rsidRPr="00F72950">
        <w:t xml:space="preserve"> of organisational policies and procedures relating to RTW strategies</w:t>
      </w:r>
    </w:p>
    <w:p w:rsidR="00000000" w:rsidRPr="00F72950" w:rsidP="00F72950">
      <w:pPr>
        <w:pStyle w:val="ListBullet"/>
      </w:pPr>
      <w:r w:rsidRPr="00F72950">
        <w:t>methods of interpreting qualitative and quantitative organisational data</w:t>
      </w:r>
    </w:p>
    <w:p w:rsidR="00000000" w:rsidRPr="00F72950" w:rsidP="00F72950">
      <w:pPr>
        <w:pStyle w:val="ListBullet"/>
      </w:pPr>
      <w:r w:rsidRPr="00F72950">
        <w:t xml:space="preserve">key points of current literature and research relating to health benefits of work </w:t>
      </w:r>
    </w:p>
    <w:p w:rsidR="00000000" w:rsidRPr="00F72950" w:rsidP="00F72950">
      <w:pPr>
        <w:pStyle w:val="ListBullet"/>
      </w:pPr>
      <w:r w:rsidRPr="00F72950">
        <w:t>role of perception and attitud</w:t>
      </w:r>
      <w:r w:rsidRPr="00F72950">
        <w:t>es towards injury or illness and its impacts on an individual’s RTW program</w:t>
      </w:r>
    </w:p>
    <w:p w:rsidR="00000000" w:rsidRPr="00F72950" w:rsidP="00F72950">
      <w:pPr>
        <w:pStyle w:val="ListBullet"/>
      </w:pPr>
      <w:r w:rsidRPr="00F72950">
        <w:t>procedures for collecting organisational data.</w:t>
      </w:r>
    </w:p>
    <w:p w:rsidR="00000000" w:rsidRPr="00F72950" w:rsidP="00F72950">
      <w:pPr>
        <w:pStyle w:val="AllowPageBreak"/>
      </w:pPr>
    </w:p>
    <w:p w:rsidR="00000000" w:rsidRPr="00F72950" w:rsidP="00F72950">
      <w:pPr>
        <w:pStyle w:val="Heading1"/>
      </w:pPr>
      <w:bookmarkStart w:id="4" w:name="O_1158442"/>
      <w:bookmarkEnd w:id="4"/>
      <w:r w:rsidRPr="00F72950">
        <w:t>Assessment Conditions</w:t>
      </w:r>
    </w:p>
    <w:p w:rsidR="00000000" w:rsidRPr="00F72950" w:rsidP="00743CBC">
      <w:pPr>
        <w:pStyle w:val="BodyText"/>
      </w:pPr>
      <w:r w:rsidRPr="00F72950">
        <w:t>Skills in this unit must be demonstrated in a workplace or simulated environment where the c</w:t>
      </w:r>
      <w:r w:rsidRPr="00F72950">
        <w:t xml:space="preserve">onditions are typical of those in a working environment in this industry. </w:t>
      </w:r>
    </w:p>
    <w:p w:rsidR="00000000" w:rsidRPr="00F72950" w:rsidP="00743CBC">
      <w:pPr>
        <w:pStyle w:val="BodyText"/>
      </w:pPr>
      <w:r w:rsidRPr="00F72950">
        <w:t>This includes access to:</w:t>
      </w:r>
    </w:p>
    <w:p w:rsidR="00000000" w:rsidRPr="00F72950" w:rsidP="00F72950">
      <w:pPr>
        <w:pStyle w:val="ListBullet"/>
      </w:pPr>
      <w:r w:rsidRPr="00F72950">
        <w:t>clients</w:t>
      </w:r>
    </w:p>
    <w:p w:rsidR="00000000" w:rsidRPr="00F72950" w:rsidP="00F72950">
      <w:pPr>
        <w:pStyle w:val="ListBullet"/>
      </w:pPr>
      <w:r w:rsidRPr="00F72950">
        <w:t>office equipment, technology, software and consumables</w:t>
      </w:r>
    </w:p>
    <w:p w:rsidR="00000000" w:rsidRPr="00F72950" w:rsidP="00F72950">
      <w:pPr>
        <w:pStyle w:val="ListBullet"/>
      </w:pPr>
      <w:r w:rsidRPr="00F72950">
        <w:t>organisational policies and procedures.</w:t>
      </w:r>
    </w:p>
    <w:p w:rsidR="00000000" w:rsidRPr="00F72950" w:rsidP="00F72950">
      <w:pPr>
        <w:pStyle w:val="List"/>
      </w:pPr>
    </w:p>
    <w:p w:rsidR="00000000" w:rsidRPr="00F72950" w:rsidP="00743CBC">
      <w:pPr>
        <w:pStyle w:val="BodyText"/>
      </w:pPr>
      <w:r w:rsidRPr="00F72950">
        <w:t>Assessors of this unit must satisfy the requirements for assessors in applicable vocational education and training legislation, frameworks and/or standards.</w:t>
      </w:r>
    </w:p>
    <w:p w:rsidR="00000000" w:rsidRPr="00F72950" w:rsidP="00F72950">
      <w:pPr>
        <w:pStyle w:val="Heading1"/>
      </w:pPr>
      <w:bookmarkStart w:id="5" w:name="O_1158440"/>
      <w:bookmarkEnd w:id="5"/>
      <w:r w:rsidRPr="00F72950">
        <w:t>Links</w:t>
      </w:r>
    </w:p>
    <w:p w:rsidR="00000000" w:rsidRPr="00F72950" w:rsidP="00743CBC">
      <w:pPr>
        <w:pStyle w:val="BodyText"/>
      </w:pPr>
      <w:r w:rsidRPr="00F7295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C6B6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72950" w:rsidP="00F72950"/>
    <w:sectPr w:rsidSect="00F729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9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950" w:rsidRPr="00743CBC" w:rsidP="00743C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9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CBC" w:rsidP="00F729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43CBC" w:rsidP="00F729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43CBC" w:rsidP="00F729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9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C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2950" w:rsidRPr="00743CBC" w:rsidP="00743C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9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CBC" w:rsidRPr="002D2AF8" w:rsidP="00F729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FNSPIM516 Promote health benefits of returning to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743CBC" w:rsidP="00F729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30672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BE2B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2BCDC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29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29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29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29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29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29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29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29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29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29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29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2950"/>
  </w:style>
  <w:style w:type="character" w:customStyle="1" w:styleId="Heading1Char">
    <w:name w:val="Heading 1 Char"/>
    <w:basedOn w:val="DefaultParagraphFont"/>
    <w:link w:val="Heading1"/>
    <w:rsid w:val="00F729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29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295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7295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7295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2950"/>
    <w:rPr>
      <w:b/>
      <w:spacing w:val="0"/>
    </w:rPr>
  </w:style>
  <w:style w:type="paragraph" w:styleId="ListBullet2">
    <w:name w:val="List Bullet 2"/>
    <w:basedOn w:val="List2"/>
    <w:rsid w:val="00F7295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729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29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29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29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29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29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29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29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29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29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29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29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29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29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29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29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29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29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29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295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729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29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29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29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29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29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29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29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29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29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29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29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29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2950"/>
    <w:rPr>
      <w:i/>
    </w:rPr>
  </w:style>
  <w:style w:type="paragraph" w:styleId="Caption">
    <w:name w:val="caption"/>
    <w:basedOn w:val="BodyText"/>
    <w:next w:val="Normal"/>
    <w:qFormat/>
    <w:rsid w:val="00F729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29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29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2950"/>
  </w:style>
  <w:style w:type="paragraph" w:styleId="TableofFigures">
    <w:name w:val="table of figures"/>
    <w:basedOn w:val="Normal"/>
    <w:next w:val="Normal"/>
    <w:semiHidden/>
    <w:rsid w:val="00F729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295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72950"/>
    <w:rPr>
      <w:rFonts w:ascii="Wingdings" w:hAnsi="Wingdings"/>
    </w:rPr>
  </w:style>
  <w:style w:type="paragraph" w:customStyle="1" w:styleId="TableHeading">
    <w:name w:val="Table Heading"/>
    <w:basedOn w:val="HeadingBase"/>
    <w:rsid w:val="00F729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2950"/>
    <w:rPr>
      <w:color w:val="0033CC"/>
      <w:u w:val="none"/>
    </w:rPr>
  </w:style>
  <w:style w:type="paragraph" w:customStyle="1" w:styleId="BodyTextRight">
    <w:name w:val="Body Text Right"/>
    <w:basedOn w:val="BodyText"/>
    <w:rsid w:val="00F729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29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295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29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29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29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2950"/>
    <w:rPr>
      <w:sz w:val="32"/>
    </w:rPr>
  </w:style>
  <w:style w:type="paragraph" w:customStyle="1" w:styleId="HeadingProcedure">
    <w:name w:val="Heading Procedure"/>
    <w:basedOn w:val="HeadingBase"/>
    <w:next w:val="Normal"/>
    <w:rsid w:val="00F729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2950"/>
    <w:pPr>
      <w:spacing w:before="60" w:after="60"/>
    </w:pPr>
  </w:style>
  <w:style w:type="paragraph" w:styleId="ListContinue">
    <w:name w:val="List Continue"/>
    <w:basedOn w:val="List"/>
    <w:rsid w:val="00F72950"/>
    <w:pPr>
      <w:ind w:firstLine="0"/>
    </w:pPr>
  </w:style>
  <w:style w:type="paragraph" w:customStyle="1" w:styleId="ListNote">
    <w:name w:val="List Note"/>
    <w:basedOn w:val="List"/>
    <w:rsid w:val="00F729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29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29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2950"/>
    <w:rPr>
      <w:rFonts w:ascii="Courier New" w:hAnsi="Courier New"/>
    </w:rPr>
  </w:style>
  <w:style w:type="paragraph" w:customStyle="1" w:styleId="NoteBullet">
    <w:name w:val="Note Bullet"/>
    <w:basedOn w:val="Note"/>
    <w:rsid w:val="00F729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29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29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29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295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729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29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2950"/>
    <w:rPr>
      <w:b/>
      <w:smallCaps/>
    </w:rPr>
  </w:style>
  <w:style w:type="paragraph" w:customStyle="1" w:styleId="TableListNumber">
    <w:name w:val="Table List Number"/>
    <w:basedOn w:val="ListNumber"/>
    <w:rsid w:val="00F729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29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2950"/>
    <w:pPr>
      <w:numPr>
        <w:numId w:val="9"/>
      </w:numPr>
    </w:pPr>
  </w:style>
  <w:style w:type="paragraph" w:customStyle="1" w:styleId="ListAlpha2">
    <w:name w:val="List Alpha 2"/>
    <w:basedOn w:val="List2"/>
    <w:rsid w:val="00F72950"/>
    <w:pPr>
      <w:numPr>
        <w:numId w:val="8"/>
      </w:numPr>
    </w:pPr>
  </w:style>
  <w:style w:type="paragraph" w:styleId="List2">
    <w:name w:val="List 2"/>
    <w:basedOn w:val="BodyText"/>
    <w:rsid w:val="00F729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29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29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29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295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295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72950"/>
    <w:pPr>
      <w:numPr>
        <w:numId w:val="4"/>
      </w:numPr>
    </w:pPr>
  </w:style>
  <w:style w:type="paragraph" w:styleId="ListContinue2">
    <w:name w:val="List Continue 2"/>
    <w:basedOn w:val="List2"/>
    <w:rsid w:val="00F72950"/>
    <w:pPr>
      <w:ind w:firstLine="0"/>
    </w:pPr>
  </w:style>
  <w:style w:type="paragraph" w:styleId="ListContinue3">
    <w:name w:val="List Continue 3"/>
    <w:basedOn w:val="List3"/>
    <w:rsid w:val="00F72950"/>
    <w:pPr>
      <w:ind w:left="1021" w:firstLine="0"/>
    </w:pPr>
  </w:style>
  <w:style w:type="paragraph" w:styleId="ListContinue4">
    <w:name w:val="List Continue 4"/>
    <w:basedOn w:val="List4"/>
    <w:rsid w:val="00F72950"/>
    <w:pPr>
      <w:ind w:firstLine="0"/>
    </w:pPr>
  </w:style>
  <w:style w:type="paragraph" w:styleId="ListContinue5">
    <w:name w:val="List Continue 5"/>
    <w:basedOn w:val="List5"/>
    <w:rsid w:val="00F72950"/>
    <w:pPr>
      <w:ind w:firstLine="0"/>
    </w:pPr>
  </w:style>
  <w:style w:type="paragraph" w:styleId="ListNumber3">
    <w:name w:val="List Number 3"/>
    <w:basedOn w:val="List3"/>
    <w:rsid w:val="00F72950"/>
    <w:pPr>
      <w:numPr>
        <w:numId w:val="5"/>
      </w:numPr>
    </w:pPr>
  </w:style>
  <w:style w:type="paragraph" w:styleId="ListNumber4">
    <w:name w:val="List Number 4"/>
    <w:basedOn w:val="List4"/>
    <w:rsid w:val="00F72950"/>
    <w:pPr>
      <w:numPr>
        <w:numId w:val="6"/>
      </w:numPr>
    </w:pPr>
  </w:style>
  <w:style w:type="paragraph" w:styleId="ListNumber5">
    <w:name w:val="List Number 5"/>
    <w:basedOn w:val="List5"/>
    <w:rsid w:val="00F72950"/>
    <w:pPr>
      <w:numPr>
        <w:numId w:val="7"/>
      </w:numPr>
    </w:pPr>
  </w:style>
  <w:style w:type="paragraph" w:styleId="BlockText">
    <w:name w:val="Block Text"/>
    <w:basedOn w:val="Normal"/>
    <w:rsid w:val="00F729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29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2950"/>
    <w:rPr>
      <w:sz w:val="16"/>
      <w:vertAlign w:val="superscript"/>
    </w:rPr>
  </w:style>
  <w:style w:type="character" w:customStyle="1" w:styleId="Symbols">
    <w:name w:val="Symbols"/>
    <w:basedOn w:val="DefaultParagraphFont"/>
    <w:rsid w:val="00F72950"/>
    <w:rPr>
      <w:rFonts w:ascii="Symbol" w:hAnsi="Symbol"/>
    </w:rPr>
  </w:style>
  <w:style w:type="character" w:customStyle="1" w:styleId="MenuOptions">
    <w:name w:val="Menu Options"/>
    <w:basedOn w:val="DefaultParagraphFont"/>
    <w:rsid w:val="00F729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2950"/>
    <w:rPr>
      <w:b/>
    </w:rPr>
  </w:style>
  <w:style w:type="character" w:customStyle="1" w:styleId="Underlined">
    <w:name w:val="Underlined"/>
    <w:basedOn w:val="DefaultParagraphFont"/>
    <w:rsid w:val="00F72950"/>
    <w:rPr>
      <w:u w:val="single"/>
    </w:rPr>
  </w:style>
  <w:style w:type="paragraph" w:customStyle="1" w:styleId="TableBodyTextRight">
    <w:name w:val="Table Body Text Right"/>
    <w:basedOn w:val="TableBodyText"/>
    <w:rsid w:val="00F729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2950"/>
    <w:rPr>
      <w:sz w:val="18"/>
    </w:rPr>
  </w:style>
  <w:style w:type="paragraph" w:customStyle="1" w:styleId="BodySmallRight">
    <w:name w:val="Body Small Right"/>
    <w:basedOn w:val="BodyTextRight"/>
    <w:rsid w:val="00F72950"/>
    <w:rPr>
      <w:sz w:val="18"/>
      <w:szCs w:val="18"/>
    </w:rPr>
  </w:style>
  <w:style w:type="paragraph" w:customStyle="1" w:styleId="MarginEdition">
    <w:name w:val="Margin Edition"/>
    <w:basedOn w:val="MarginNote"/>
    <w:rsid w:val="00F729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2950"/>
    <w:rPr>
      <w:sz w:val="2"/>
      <w:szCs w:val="2"/>
    </w:rPr>
  </w:style>
  <w:style w:type="character" w:customStyle="1" w:styleId="Small">
    <w:name w:val="Small"/>
    <w:basedOn w:val="DefaultParagraphFont"/>
    <w:rsid w:val="00F72950"/>
    <w:rPr>
      <w:sz w:val="16"/>
    </w:rPr>
  </w:style>
  <w:style w:type="paragraph" w:customStyle="1" w:styleId="WideTable">
    <w:name w:val="Wide Table"/>
    <w:basedOn w:val="Normal"/>
    <w:rsid w:val="00F729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2950"/>
  </w:style>
  <w:style w:type="paragraph" w:styleId="Quote">
    <w:name w:val="Quote"/>
    <w:basedOn w:val="Heading1"/>
    <w:link w:val="QuoteChar"/>
    <w:qFormat/>
    <w:rsid w:val="00F729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29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2950"/>
    <w:pPr>
      <w:pageBreakBefore/>
    </w:pPr>
  </w:style>
  <w:style w:type="paragraph" w:customStyle="1" w:styleId="Border">
    <w:name w:val="Border"/>
    <w:basedOn w:val="Normal"/>
    <w:qFormat/>
    <w:rsid w:val="00F729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29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29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29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29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29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29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29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29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2950"/>
    <w:rPr>
      <w:u w:val="single"/>
    </w:rPr>
  </w:style>
  <w:style w:type="character" w:customStyle="1" w:styleId="BoldandItalics">
    <w:name w:val="Bold and Italics"/>
    <w:qFormat/>
    <w:rsid w:val="00F72950"/>
    <w:rPr>
      <w:b/>
      <w:i/>
      <w:u w:val="none"/>
    </w:rPr>
  </w:style>
  <w:style w:type="paragraph" w:styleId="BalloonText">
    <w:name w:val="Balloon Text"/>
    <w:basedOn w:val="Normal"/>
    <w:link w:val="BalloonTextChar"/>
    <w:rsid w:val="00F729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29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29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29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29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29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2950"/>
    <w:pPr>
      <w:spacing w:before="0" w:after="0"/>
    </w:pPr>
  </w:style>
  <w:style w:type="paragraph" w:customStyle="1" w:styleId="BodyTextBold">
    <w:name w:val="Body Text Bold"/>
    <w:basedOn w:val="BodyText"/>
    <w:qFormat/>
    <w:rsid w:val="00F72950"/>
    <w:rPr>
      <w:b/>
    </w:rPr>
  </w:style>
  <w:style w:type="character" w:styleId="Hyperlink">
    <w:name w:val="Hyperlink"/>
    <w:basedOn w:val="DefaultParagraphFont"/>
    <w:uiPriority w:val="99"/>
    <w:unhideWhenUsed/>
    <w:rsid w:val="00743C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407</Words>
  <Characters>2571</Characters>
  <Application>Microsoft Office Word</Application>
  <DocSecurity>0</DocSecurity>
  <Lines>67</Lines>
  <Paragraphs>48</Paragraphs>
  <ScaleCrop>false</ScaleCrop>
  <Company>Author-it Software Corporation Ltd.</Company>
  <LinksUpToDate>false</LinksUpToDate>
  <CharactersWithSpaces>2930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FNSPIM516 Promote health benefits of returning to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2022-11-03T07:37:00Z</dcterms:created>
  <dcterms:modified xsi:type="dcterms:W3CDTF">2022-11-03T07:37:00Z</dcterms:modified>
</cp:coreProperties>
</file>