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84DF0" w:rsidP="00E84DF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FNSPIM512 Negotiate settlements for medical indemnity claims</w:t>
      </w:r>
      <w:r>
        <w:fldChar w:fldCharType="end"/>
      </w:r>
    </w:p>
    <w:p w:rsidR="00E84DF0" w:rsidP="00E84DF0">
      <w:pPr>
        <w:pStyle w:val="Version"/>
        <w:sectPr w:rsidSect="003F185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F1859" w:rsidP="003F1859">
      <w:pPr>
        <w:pStyle w:val="SuperHeading"/>
      </w:pPr>
      <w:r w:rsidRPr="003F1859">
        <w:t>Assessment Re</w:t>
      </w:r>
      <w:r w:rsidRPr="003F1859">
        <w:t>quirements for FNSPIM512 Negotiate settlements for medical indemnity claims</w:t>
      </w:r>
    </w:p>
    <w:p w:rsidR="00000000" w:rsidRPr="003F1859" w:rsidP="003F1859">
      <w:pPr>
        <w:pStyle w:val="Heading1"/>
      </w:pPr>
      <w:bookmarkStart w:id="1" w:name="O_751409"/>
      <w:bookmarkEnd w:id="1"/>
      <w:r w:rsidRPr="003F185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3F18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1859" w:rsidP="003F1859">
            <w:pPr>
              <w:pStyle w:val="BodyText"/>
            </w:pPr>
            <w:r w:rsidRPr="003F185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859">
            <w:pPr>
              <w:pStyle w:val="BodyText"/>
              <w:rPr>
                <w:lang w:val="en-NZ"/>
              </w:rPr>
            </w:pPr>
            <w:r w:rsidRPr="003F1859">
              <w:rPr>
                <w:rStyle w:val="SpecialBold"/>
              </w:rPr>
              <w:t>Comments</w:t>
            </w:r>
          </w:p>
        </w:tc>
      </w:tr>
      <w:tr w:rsidTr="003F18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859">
            <w:pPr>
              <w:pStyle w:val="BodyText"/>
              <w:rPr>
                <w:lang w:val="en-NZ"/>
              </w:rPr>
            </w:pPr>
            <w:r w:rsidRPr="003F185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1859" w:rsidP="003F1859">
            <w:pPr>
              <w:pStyle w:val="BodyText"/>
            </w:pPr>
            <w:r w:rsidRPr="003F1859">
              <w:t>This version first released with FNS Financial Services Training Package Version 2.0.</w:t>
            </w:r>
          </w:p>
        </w:tc>
      </w:tr>
    </w:tbl>
    <w:p w:rsidR="00000000" w:rsidRPr="003F1859" w:rsidP="003F1859">
      <w:pPr>
        <w:pStyle w:val="BodyText"/>
      </w:pPr>
    </w:p>
    <w:p w:rsidR="00000000" w:rsidRPr="003F1859" w:rsidP="003F1859">
      <w:pPr>
        <w:pStyle w:val="AllowPageBreak"/>
      </w:pPr>
    </w:p>
    <w:p w:rsidR="00000000" w:rsidRPr="003F1859" w:rsidP="003F1859">
      <w:pPr>
        <w:pStyle w:val="Heading1"/>
      </w:pPr>
      <w:bookmarkStart w:id="2" w:name="O_751410"/>
      <w:bookmarkEnd w:id="2"/>
      <w:r w:rsidRPr="003F1859">
        <w:t>Performance Evidence</w:t>
      </w:r>
    </w:p>
    <w:p w:rsidR="00000000" w:rsidRPr="003F1859" w:rsidP="00E84DF0">
      <w:pPr>
        <w:pStyle w:val="BodyText"/>
      </w:pPr>
      <w:r w:rsidRPr="003F1859">
        <w:t>Evidence of the ability to:</w:t>
      </w:r>
    </w:p>
    <w:p w:rsidR="00000000" w:rsidRPr="003F1859" w:rsidP="003F1859">
      <w:pPr>
        <w:pStyle w:val="ListBullet"/>
      </w:pPr>
      <w:r w:rsidRPr="003F1859">
        <w:t>prepare terms and conditions of settlement for medical indemnity claims</w:t>
      </w:r>
    </w:p>
    <w:p w:rsidR="00000000" w:rsidRPr="003F1859" w:rsidP="003F1859">
      <w:pPr>
        <w:pStyle w:val="ListBullet"/>
      </w:pPr>
      <w:r w:rsidRPr="003F1859">
        <w:t>negotiate settlements for medical indemnity claims with relevant parties</w:t>
      </w:r>
    </w:p>
    <w:p w:rsidR="00000000" w:rsidRPr="003F1859" w:rsidP="003F1859">
      <w:pPr>
        <w:pStyle w:val="ListBullet"/>
      </w:pPr>
      <w:r w:rsidRPr="003F1859">
        <w:t>provide case instructions for legal providers in claims proce</w:t>
      </w:r>
      <w:r w:rsidRPr="003F1859">
        <w:t>eding to court.</w:t>
      </w:r>
    </w:p>
    <w:p w:rsidR="00000000" w:rsidRPr="003F1859" w:rsidP="003F1859">
      <w:pPr>
        <w:pStyle w:val="ListBullet"/>
      </w:pPr>
      <w:r w:rsidRPr="003F1859">
        <w:t>monitor progress and finalise medical claim settlement</w:t>
      </w:r>
    </w:p>
    <w:p w:rsidR="00000000" w:rsidRPr="003F1859" w:rsidP="003F1859">
      <w:pPr>
        <w:pStyle w:val="BodyText"/>
      </w:pPr>
    </w:p>
    <w:p w:rsidR="00000000" w:rsidRPr="003F1859" w:rsidP="00E84DF0">
      <w:pPr>
        <w:pStyle w:val="BodyText"/>
      </w:pPr>
      <w:r w:rsidRPr="003F1859">
        <w:t>Note: If a specific volume or frequency is not stated, then evidence must be provided at least once.</w:t>
      </w:r>
    </w:p>
    <w:p w:rsidR="00000000" w:rsidRPr="003F1859" w:rsidP="003F1859">
      <w:pPr>
        <w:pStyle w:val="Heading1"/>
      </w:pPr>
      <w:bookmarkStart w:id="3" w:name="O_751411"/>
      <w:bookmarkEnd w:id="3"/>
      <w:r w:rsidRPr="003F1859">
        <w:t>Knowledge Evidence</w:t>
      </w:r>
    </w:p>
    <w:p w:rsidR="00000000" w:rsidRPr="003F1859" w:rsidP="00E84DF0">
      <w:pPr>
        <w:pStyle w:val="BodyText"/>
      </w:pPr>
      <w:r w:rsidRPr="003F1859">
        <w:t>To complet</w:t>
      </w:r>
      <w:r w:rsidRPr="003F1859">
        <w:t>e the unit requirements safely and effectively, the individual must:</w:t>
      </w:r>
    </w:p>
    <w:p w:rsidR="00000000" w:rsidRPr="003F1859" w:rsidP="003F1859">
      <w:pPr>
        <w:pStyle w:val="ListBullet"/>
      </w:pPr>
      <w:r w:rsidRPr="003F1859">
        <w:t>discuss key principles of equal employment opportunity, equity and diversity in the context of medical indemnity</w:t>
      </w:r>
    </w:p>
    <w:p w:rsidR="00000000" w:rsidRPr="003F1859" w:rsidP="003F1859">
      <w:pPr>
        <w:pStyle w:val="ListBullet"/>
      </w:pPr>
      <w:r w:rsidRPr="003F1859">
        <w:t>describe the types and key features of medical indemnity insurance policy</w:t>
      </w:r>
      <w:r w:rsidRPr="003F1859">
        <w:t xml:space="preserve"> coverage and terms and conditions</w:t>
      </w:r>
    </w:p>
    <w:p w:rsidR="00000000" w:rsidRPr="003F1859" w:rsidP="003F1859">
      <w:pPr>
        <w:pStyle w:val="ListBullet"/>
      </w:pPr>
      <w:r w:rsidRPr="003F1859">
        <w:t>outline risk management in a medical indemnity context</w:t>
      </w:r>
    </w:p>
    <w:p w:rsidR="00000000" w:rsidRPr="003F1859" w:rsidP="003F1859">
      <w:pPr>
        <w:pStyle w:val="ListBullet"/>
      </w:pPr>
      <w:r w:rsidRPr="003F1859">
        <w:t>outline organisational procedures for medical indemnity claims settlement negotiation including the use of case law</w:t>
      </w:r>
    </w:p>
    <w:p w:rsidR="00000000" w:rsidRPr="003F1859" w:rsidP="003F1859">
      <w:pPr>
        <w:pStyle w:val="ListBullet"/>
      </w:pPr>
      <w:r w:rsidRPr="003F1859">
        <w:t xml:space="preserve">explain organisational systems and administrative </w:t>
      </w:r>
      <w:r w:rsidRPr="003F1859">
        <w:t xml:space="preserve">requirements for data entry and filing including coding requirements </w:t>
      </w:r>
    </w:p>
    <w:p w:rsidR="00000000" w:rsidRPr="003F1859" w:rsidP="003F1859">
      <w:pPr>
        <w:pStyle w:val="ListBullet"/>
      </w:pPr>
      <w:r w:rsidRPr="003F1859">
        <w:t>provide an overview of medical indemnity claims processes within the Australian court system including the role of coronial inquests</w:t>
      </w:r>
    </w:p>
    <w:p w:rsidR="00000000" w:rsidRPr="003F1859" w:rsidP="003F1859">
      <w:pPr>
        <w:pStyle w:val="ListBullet"/>
      </w:pPr>
      <w:r w:rsidRPr="003F1859">
        <w:t>list and describe key legal terminology used in the m</w:t>
      </w:r>
      <w:r w:rsidRPr="003F1859">
        <w:t>edical indemnity sector</w:t>
      </w:r>
    </w:p>
    <w:p w:rsidR="00000000" w:rsidRPr="003F1859" w:rsidP="003F1859">
      <w:pPr>
        <w:pStyle w:val="ListBullet"/>
      </w:pPr>
      <w:r w:rsidRPr="003F1859">
        <w:t>explain the roles and responsibilities of legal providers in medical indemnity claims management</w:t>
      </w:r>
    </w:p>
    <w:p w:rsidR="00000000" w:rsidRPr="003F1859" w:rsidP="003F1859">
      <w:pPr>
        <w:pStyle w:val="ListBullet"/>
      </w:pPr>
      <w:r w:rsidRPr="003F1859">
        <w:t>provide a brief overview of the principles of cost estimating in claims assessments</w:t>
      </w:r>
    </w:p>
    <w:p w:rsidR="00000000" w:rsidRPr="003F1859" w:rsidP="003F1859">
      <w:pPr>
        <w:pStyle w:val="ListBullet"/>
      </w:pPr>
      <w:r w:rsidRPr="003F1859">
        <w:t>explain criteria used to determine medical indemnit</w:t>
      </w:r>
      <w:r w:rsidRPr="003F1859">
        <w:t>y settlement payments</w:t>
      </w:r>
    </w:p>
    <w:p w:rsidR="00000000" w:rsidRPr="003F1859" w:rsidP="003F1859">
      <w:pPr>
        <w:pStyle w:val="ListBullet"/>
      </w:pPr>
      <w:r w:rsidRPr="003F1859">
        <w:t>describe analysis tools used to assess medical indemnity claims and to calculate losses or damages</w:t>
      </w:r>
    </w:p>
    <w:p w:rsidR="00000000" w:rsidRPr="003F1859" w:rsidP="003F1859">
      <w:pPr>
        <w:pStyle w:val="ListBullet"/>
      </w:pPr>
      <w:r w:rsidRPr="003F1859">
        <w:t>describe organisational arrangements for delegations of authority</w:t>
      </w:r>
    </w:p>
    <w:p w:rsidR="00000000" w:rsidRPr="003F1859" w:rsidP="003F1859">
      <w:pPr>
        <w:pStyle w:val="ListBullet"/>
      </w:pPr>
      <w:r w:rsidRPr="003F1859">
        <w:t>outline obligations and options for settlement under current legislat</w:t>
      </w:r>
      <w:r w:rsidRPr="003F1859">
        <w:t xml:space="preserve">ion. </w:t>
      </w:r>
    </w:p>
    <w:p w:rsidR="00000000" w:rsidRPr="003F1859" w:rsidP="003F1859">
      <w:pPr>
        <w:pStyle w:val="AllowPageBreak"/>
      </w:pPr>
    </w:p>
    <w:p w:rsidR="00000000" w:rsidRPr="003F1859" w:rsidP="003F1859">
      <w:pPr>
        <w:pStyle w:val="Heading1"/>
      </w:pPr>
      <w:bookmarkStart w:id="4" w:name="O_751412"/>
      <w:bookmarkEnd w:id="4"/>
      <w:r w:rsidRPr="003F1859">
        <w:t>Assessment Conditions</w:t>
      </w:r>
    </w:p>
    <w:p w:rsidR="00000000" w:rsidRPr="003F1859" w:rsidP="00E84DF0">
      <w:pPr>
        <w:pStyle w:val="BodyText"/>
      </w:pPr>
      <w:r w:rsidRPr="003F1859">
        <w:t>Assessment must be conducted in a safe environment where evidence gathered  demonstrates consistent performance  of typical activities experienced in the personal injury management field of work and include acce</w:t>
      </w:r>
      <w:r w:rsidRPr="003F1859">
        <w:t>ss to;</w:t>
      </w:r>
    </w:p>
    <w:p w:rsidR="00000000" w:rsidRPr="003F1859" w:rsidP="003F1859">
      <w:pPr>
        <w:pStyle w:val="ListBullet"/>
      </w:pPr>
      <w:r w:rsidRPr="003F1859">
        <w:t>office equipment, technology, software and consumables</w:t>
      </w:r>
    </w:p>
    <w:p w:rsidR="00000000" w:rsidRPr="003F1859" w:rsidP="003F1859">
      <w:pPr>
        <w:pStyle w:val="ListBullet"/>
      </w:pPr>
      <w:r w:rsidRPr="003F1859">
        <w:t>organisational records, policies and procedures.</w:t>
      </w:r>
    </w:p>
    <w:p w:rsidR="00000000" w:rsidRPr="003F1859" w:rsidP="003F1859">
      <w:pPr>
        <w:pStyle w:val="BodyText"/>
      </w:pPr>
    </w:p>
    <w:p w:rsidR="00000000" w:rsidRPr="003F1859" w:rsidP="00E84DF0">
      <w:pPr>
        <w:pStyle w:val="BodyText"/>
      </w:pPr>
      <w:r w:rsidRPr="003F1859">
        <w:t xml:space="preserve">Assessors of this unit must satisfy the requirements for assessors in applicable vocational education and training legislation, frameworks and/or standards. </w:t>
      </w:r>
    </w:p>
    <w:p w:rsidR="00000000" w:rsidRPr="003F1859" w:rsidP="003F1859">
      <w:pPr>
        <w:pStyle w:val="Heading1"/>
      </w:pPr>
      <w:bookmarkStart w:id="5" w:name="O_751415"/>
      <w:bookmarkEnd w:id="5"/>
      <w:r w:rsidRPr="003F1859">
        <w:t>Links</w:t>
      </w:r>
    </w:p>
    <w:p w:rsidR="00000000" w:rsidRPr="003F1859" w:rsidP="00E84DF0">
      <w:pPr>
        <w:pStyle w:val="BodyText"/>
      </w:pPr>
      <w:r w:rsidRPr="003F185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972DB3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3F1859" w:rsidP="003F1859"/>
    <w:sectPr w:rsidSect="003F185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185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1859" w:rsidRPr="00E84DF0" w:rsidP="00E84DF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185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4DF0" w:rsidP="003F185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84DF0" w:rsidP="003F185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84DF0" w:rsidP="003F185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185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4DF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F1859" w:rsidRPr="00E84DF0" w:rsidP="00E84DF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185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4DF0" w:rsidRPr="002D2AF8" w:rsidP="003F185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FNSPIM512 Negotiate settlements for medical indemnity claims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February 2021</w:t>
    </w:r>
    <w:r>
      <w:fldChar w:fldCharType="end"/>
    </w:r>
  </w:p>
  <w:p w:rsidR="00E84DF0" w:rsidP="003F185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F1010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DC6F77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185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F185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F185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F185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F185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F185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F185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F185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F185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F185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F185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F1859"/>
  </w:style>
  <w:style w:type="character" w:customStyle="1" w:styleId="Heading1Char">
    <w:name w:val="Heading 1 Char"/>
    <w:basedOn w:val="DefaultParagraphFont"/>
    <w:link w:val="Heading1"/>
    <w:rsid w:val="003F185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F185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F185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F185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F1859"/>
    <w:rPr>
      <w:b/>
      <w:spacing w:val="0"/>
    </w:rPr>
  </w:style>
  <w:style w:type="paragraph" w:customStyle="1" w:styleId="SuperHeading">
    <w:name w:val="SuperHeading"/>
    <w:basedOn w:val="Normal"/>
    <w:rsid w:val="003F185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F185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F185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F185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F185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F18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F18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F18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F18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F185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F185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F185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F185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F185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F185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F185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F185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F185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F185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F185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F185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F185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F185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F185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F185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F185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F185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F185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F185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F185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F185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F185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F185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F185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F185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F1859"/>
    <w:rPr>
      <w:i/>
    </w:rPr>
  </w:style>
  <w:style w:type="paragraph" w:styleId="Caption">
    <w:name w:val="caption"/>
    <w:basedOn w:val="BodyText"/>
    <w:next w:val="Normal"/>
    <w:qFormat/>
    <w:rsid w:val="003F185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F185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F185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F1859"/>
  </w:style>
  <w:style w:type="paragraph" w:styleId="TableofFigures">
    <w:name w:val="table of figures"/>
    <w:basedOn w:val="Normal"/>
    <w:next w:val="Normal"/>
    <w:semiHidden/>
    <w:rsid w:val="003F185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F185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F1859"/>
    <w:rPr>
      <w:rFonts w:ascii="Wingdings" w:hAnsi="Wingdings"/>
    </w:rPr>
  </w:style>
  <w:style w:type="paragraph" w:customStyle="1" w:styleId="TableHeading">
    <w:name w:val="Table Heading"/>
    <w:basedOn w:val="HeadingBase"/>
    <w:rsid w:val="003F185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F1859"/>
    <w:rPr>
      <w:color w:val="0033CC"/>
      <w:u w:val="none"/>
    </w:rPr>
  </w:style>
  <w:style w:type="paragraph" w:customStyle="1" w:styleId="BodyTextRight">
    <w:name w:val="Body Text Right"/>
    <w:basedOn w:val="BodyText"/>
    <w:rsid w:val="003F185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F185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F185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F185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F185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F185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F1859"/>
    <w:rPr>
      <w:sz w:val="32"/>
    </w:rPr>
  </w:style>
  <w:style w:type="paragraph" w:customStyle="1" w:styleId="HeadingProcedure">
    <w:name w:val="Heading Procedure"/>
    <w:basedOn w:val="HeadingBase"/>
    <w:next w:val="Normal"/>
    <w:rsid w:val="003F185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F1859"/>
    <w:pPr>
      <w:spacing w:before="60" w:after="60"/>
    </w:pPr>
  </w:style>
  <w:style w:type="paragraph" w:styleId="ListContinue">
    <w:name w:val="List Continue"/>
    <w:basedOn w:val="List"/>
    <w:rsid w:val="003F1859"/>
    <w:pPr>
      <w:ind w:firstLine="0"/>
    </w:pPr>
  </w:style>
  <w:style w:type="paragraph" w:customStyle="1" w:styleId="ListNote">
    <w:name w:val="List Note"/>
    <w:basedOn w:val="List"/>
    <w:rsid w:val="003F185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F185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F185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F1859"/>
    <w:rPr>
      <w:rFonts w:ascii="Courier New" w:hAnsi="Courier New"/>
    </w:rPr>
  </w:style>
  <w:style w:type="paragraph" w:customStyle="1" w:styleId="NoteBullet">
    <w:name w:val="Note Bullet"/>
    <w:basedOn w:val="Note"/>
    <w:rsid w:val="003F185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F185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F185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F185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F185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F185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F185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F1859"/>
    <w:rPr>
      <w:b/>
      <w:smallCaps/>
    </w:rPr>
  </w:style>
  <w:style w:type="paragraph" w:customStyle="1" w:styleId="TableListNumber">
    <w:name w:val="Table List Number"/>
    <w:basedOn w:val="ListNumber"/>
    <w:rsid w:val="003F185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F185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F1859"/>
    <w:pPr>
      <w:numPr>
        <w:numId w:val="8"/>
      </w:numPr>
    </w:pPr>
  </w:style>
  <w:style w:type="paragraph" w:customStyle="1" w:styleId="ListAlpha2">
    <w:name w:val="List Alpha 2"/>
    <w:basedOn w:val="List2"/>
    <w:rsid w:val="003F1859"/>
    <w:pPr>
      <w:numPr>
        <w:numId w:val="7"/>
      </w:numPr>
    </w:pPr>
  </w:style>
  <w:style w:type="paragraph" w:styleId="List2">
    <w:name w:val="List 2"/>
    <w:basedOn w:val="BodyText"/>
    <w:rsid w:val="003F185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F185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F185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F185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F185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F185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F1859"/>
    <w:pPr>
      <w:numPr>
        <w:numId w:val="3"/>
      </w:numPr>
    </w:pPr>
  </w:style>
  <w:style w:type="paragraph" w:styleId="ListContinue2">
    <w:name w:val="List Continue 2"/>
    <w:basedOn w:val="List2"/>
    <w:rsid w:val="003F1859"/>
    <w:pPr>
      <w:ind w:firstLine="0"/>
    </w:pPr>
  </w:style>
  <w:style w:type="paragraph" w:styleId="ListContinue3">
    <w:name w:val="List Continue 3"/>
    <w:basedOn w:val="List3"/>
    <w:rsid w:val="003F1859"/>
    <w:pPr>
      <w:ind w:left="1021" w:firstLine="0"/>
    </w:pPr>
  </w:style>
  <w:style w:type="paragraph" w:styleId="ListContinue4">
    <w:name w:val="List Continue 4"/>
    <w:basedOn w:val="List4"/>
    <w:rsid w:val="003F1859"/>
    <w:pPr>
      <w:ind w:firstLine="0"/>
    </w:pPr>
  </w:style>
  <w:style w:type="paragraph" w:styleId="ListContinue5">
    <w:name w:val="List Continue 5"/>
    <w:basedOn w:val="List5"/>
    <w:rsid w:val="003F1859"/>
    <w:pPr>
      <w:ind w:firstLine="0"/>
    </w:pPr>
  </w:style>
  <w:style w:type="paragraph" w:styleId="ListNumber3">
    <w:name w:val="List Number 3"/>
    <w:basedOn w:val="List3"/>
    <w:rsid w:val="003F1859"/>
    <w:pPr>
      <w:numPr>
        <w:numId w:val="4"/>
      </w:numPr>
    </w:pPr>
  </w:style>
  <w:style w:type="paragraph" w:styleId="ListNumber4">
    <w:name w:val="List Number 4"/>
    <w:basedOn w:val="List4"/>
    <w:rsid w:val="003F1859"/>
    <w:pPr>
      <w:numPr>
        <w:numId w:val="5"/>
      </w:numPr>
    </w:pPr>
  </w:style>
  <w:style w:type="paragraph" w:styleId="ListNumber5">
    <w:name w:val="List Number 5"/>
    <w:basedOn w:val="List5"/>
    <w:rsid w:val="003F1859"/>
    <w:pPr>
      <w:numPr>
        <w:numId w:val="6"/>
      </w:numPr>
    </w:pPr>
  </w:style>
  <w:style w:type="paragraph" w:styleId="BlockText">
    <w:name w:val="Block Text"/>
    <w:basedOn w:val="Normal"/>
    <w:rsid w:val="003F185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F185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F1859"/>
    <w:rPr>
      <w:sz w:val="16"/>
      <w:vertAlign w:val="superscript"/>
    </w:rPr>
  </w:style>
  <w:style w:type="character" w:customStyle="1" w:styleId="Symbols">
    <w:name w:val="Symbols"/>
    <w:basedOn w:val="DefaultParagraphFont"/>
    <w:rsid w:val="003F1859"/>
    <w:rPr>
      <w:rFonts w:ascii="Symbol" w:hAnsi="Symbol"/>
    </w:rPr>
  </w:style>
  <w:style w:type="character" w:customStyle="1" w:styleId="MenuOptions">
    <w:name w:val="Menu Options"/>
    <w:basedOn w:val="DefaultParagraphFont"/>
    <w:rsid w:val="003F185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F1859"/>
    <w:rPr>
      <w:b/>
    </w:rPr>
  </w:style>
  <w:style w:type="character" w:customStyle="1" w:styleId="Underlined">
    <w:name w:val="Underlined"/>
    <w:basedOn w:val="DefaultParagraphFont"/>
    <w:rsid w:val="003F1859"/>
    <w:rPr>
      <w:u w:val="single"/>
    </w:rPr>
  </w:style>
  <w:style w:type="paragraph" w:customStyle="1" w:styleId="TableBodyTextRight">
    <w:name w:val="Table Body Text Right"/>
    <w:basedOn w:val="TableBodyText"/>
    <w:rsid w:val="003F185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F1859"/>
    <w:rPr>
      <w:sz w:val="18"/>
    </w:rPr>
  </w:style>
  <w:style w:type="paragraph" w:customStyle="1" w:styleId="BodySmallRight">
    <w:name w:val="Body Small Right"/>
    <w:basedOn w:val="BodyTextRight"/>
    <w:rsid w:val="003F1859"/>
    <w:rPr>
      <w:sz w:val="18"/>
      <w:szCs w:val="18"/>
    </w:rPr>
  </w:style>
  <w:style w:type="paragraph" w:customStyle="1" w:styleId="MarginEdition">
    <w:name w:val="Margin Edition"/>
    <w:basedOn w:val="MarginNote"/>
    <w:rsid w:val="003F185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F1859"/>
    <w:rPr>
      <w:sz w:val="2"/>
      <w:szCs w:val="2"/>
    </w:rPr>
  </w:style>
  <w:style w:type="character" w:customStyle="1" w:styleId="Small">
    <w:name w:val="Small"/>
    <w:basedOn w:val="DefaultParagraphFont"/>
    <w:rsid w:val="003F1859"/>
    <w:rPr>
      <w:sz w:val="16"/>
    </w:rPr>
  </w:style>
  <w:style w:type="paragraph" w:customStyle="1" w:styleId="WideTable">
    <w:name w:val="Wide Table"/>
    <w:basedOn w:val="Normal"/>
    <w:rsid w:val="003F185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F1859"/>
  </w:style>
  <w:style w:type="paragraph" w:styleId="Quote">
    <w:name w:val="Quote"/>
    <w:basedOn w:val="Heading1"/>
    <w:link w:val="QuoteChar"/>
    <w:qFormat/>
    <w:rsid w:val="003F185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F185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F1859"/>
    <w:pPr>
      <w:pageBreakBefore/>
    </w:pPr>
  </w:style>
  <w:style w:type="paragraph" w:customStyle="1" w:styleId="Border">
    <w:name w:val="Border"/>
    <w:basedOn w:val="Normal"/>
    <w:qFormat/>
    <w:rsid w:val="003F185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F185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185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185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F185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F185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F185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F185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F185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F1859"/>
    <w:rPr>
      <w:u w:val="single"/>
    </w:rPr>
  </w:style>
  <w:style w:type="character" w:customStyle="1" w:styleId="BoldandItalics">
    <w:name w:val="Bold and Italics"/>
    <w:qFormat/>
    <w:rsid w:val="003F1859"/>
    <w:rPr>
      <w:b/>
      <w:i/>
      <w:u w:val="none"/>
    </w:rPr>
  </w:style>
  <w:style w:type="paragraph" w:styleId="BalloonText">
    <w:name w:val="Balloon Text"/>
    <w:basedOn w:val="Normal"/>
    <w:link w:val="BalloonTextChar"/>
    <w:rsid w:val="003F185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F185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F185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F185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F185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F185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F1859"/>
    <w:pPr>
      <w:spacing w:before="0" w:after="0"/>
    </w:pPr>
  </w:style>
  <w:style w:type="paragraph" w:customStyle="1" w:styleId="BodyTextBold">
    <w:name w:val="Body Text Bold"/>
    <w:basedOn w:val="BodyText"/>
    <w:qFormat/>
    <w:rsid w:val="003F1859"/>
    <w:rPr>
      <w:b/>
    </w:rPr>
  </w:style>
  <w:style w:type="character" w:styleId="Hyperlink">
    <w:name w:val="Hyperlink"/>
    <w:basedOn w:val="DefaultParagraphFont"/>
    <w:uiPriority w:val="99"/>
    <w:unhideWhenUsed/>
    <w:rsid w:val="00E84DF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376</Words>
  <Characters>2520</Characters>
  <Application>Microsoft Office Word</Application>
  <DocSecurity>0</DocSecurity>
  <Lines>66</Lines>
  <Paragraphs>44</Paragraphs>
  <ScaleCrop>false</ScaleCrop>
  <Company>Author-it Software Corporation Ltd.</Company>
  <LinksUpToDate>false</LinksUpToDate>
  <CharactersWithSpaces>2852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FNSPIM512 Negotiate settlements for medical indemnity claims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2021-02-02T05:14:00Z</dcterms:created>
  <dcterms:modified xsi:type="dcterms:W3CDTF">2021-02-02T05:14:00Z</dcterms:modified>
</cp:coreProperties>
</file>