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1DA" w:rsidP="00E741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FNSPIM507 Manage complex return to work cases</w:t>
      </w:r>
      <w:r>
        <w:fldChar w:fldCharType="end"/>
      </w:r>
    </w:p>
    <w:p w:rsidR="00E741DA" w:rsidP="00E741DA">
      <w:pPr>
        <w:pStyle w:val="Version"/>
        <w:sectPr w:rsidSect="00112C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CD3" w:rsidP="00112CD3">
      <w:pPr>
        <w:pStyle w:val="SuperHeading"/>
      </w:pPr>
      <w:r w:rsidRPr="00112CD3">
        <w:t>FNSPIM507 Manage complex return to work cases</w:t>
      </w:r>
    </w:p>
    <w:p w:rsidR="00000000" w:rsidRPr="00112CD3" w:rsidP="00112CD3">
      <w:pPr>
        <w:pStyle w:val="Heading1"/>
      </w:pPr>
      <w:bookmarkStart w:id="1" w:name="O_750988"/>
      <w:bookmarkEnd w:id="1"/>
      <w:r w:rsidRPr="00112C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2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rPr>
                <w:rStyle w:val="SpecialBold"/>
              </w:rPr>
              <w:t>Comments</w:t>
            </w:r>
          </w:p>
        </w:tc>
      </w:tr>
      <w:tr w:rsidTr="00112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t>This version first released with FNS Financial Services Training Package Version 2.0.</w:t>
            </w:r>
          </w:p>
        </w:tc>
      </w:tr>
    </w:tbl>
    <w:p w:rsidR="00000000" w:rsidRPr="00112CD3" w:rsidP="00112CD3">
      <w:pPr>
        <w:pStyle w:val="BodyText"/>
      </w:pPr>
    </w:p>
    <w:p w:rsidR="00000000" w:rsidRPr="00112CD3" w:rsidP="00112CD3">
      <w:pPr>
        <w:pStyle w:val="AllowPageBreak"/>
      </w:pPr>
    </w:p>
    <w:p w:rsidR="00000000" w:rsidRPr="00112CD3" w:rsidP="00112CD3">
      <w:pPr>
        <w:pStyle w:val="Heading1"/>
      </w:pPr>
      <w:bookmarkStart w:id="2" w:name="O_750989"/>
      <w:bookmarkEnd w:id="2"/>
      <w:r w:rsidRPr="00112CD3">
        <w:t>Application</w:t>
      </w:r>
    </w:p>
    <w:p w:rsidR="00000000" w:rsidRPr="00112CD3" w:rsidP="00E741DA">
      <w:pPr>
        <w:pStyle w:val="BodyText"/>
      </w:pPr>
      <w:r w:rsidRPr="00112CD3">
        <w:t>This unit describes the skills and knowledge required to analyse barriers to and a</w:t>
      </w:r>
      <w:r w:rsidRPr="00112CD3">
        <w:t>pproaches for managing complex return to work (RTW) cases within an organisation.</w:t>
      </w:r>
    </w:p>
    <w:p w:rsidR="00000000" w:rsidRPr="00112CD3" w:rsidP="00E741DA">
      <w:pPr>
        <w:pStyle w:val="BodyText"/>
      </w:pPr>
      <w:r w:rsidRPr="00112CD3">
        <w:t>It applies to individuals who have well developed communication and organisational skills and a broad knowledge base of the sector. They make judgements regarding recommende</w:t>
      </w:r>
      <w:r w:rsidRPr="00112CD3">
        <w:t>d actions and the management of injured persons returning to work in the organisation.</w:t>
      </w:r>
    </w:p>
    <w:p w:rsidR="00000000" w:rsidRPr="00112CD3" w:rsidP="00E741DA">
      <w:pPr>
        <w:pStyle w:val="BodyText"/>
      </w:pPr>
      <w:r w:rsidRPr="00112CD3">
        <w:t>Work functions in the occupational areas where this unit may be used are subject to regulatory requirements. Refer to the FNS Implementation Guide Companion Volume or t</w:t>
      </w:r>
      <w:r w:rsidRPr="00112CD3">
        <w:t>he relevant regulator for specific guidance on requirements.</w:t>
      </w:r>
    </w:p>
    <w:p w:rsidR="00000000" w:rsidRPr="00112CD3" w:rsidP="00112CD3">
      <w:pPr>
        <w:pStyle w:val="Heading1"/>
      </w:pPr>
      <w:bookmarkStart w:id="3" w:name="O_750992"/>
      <w:bookmarkEnd w:id="3"/>
      <w:r w:rsidRPr="00112CD3">
        <w:t>Unit Sector</w:t>
      </w:r>
    </w:p>
    <w:p w:rsidR="00000000" w:rsidRPr="00112CD3" w:rsidP="00E741DA">
      <w:pPr>
        <w:pStyle w:val="BodyText"/>
      </w:pPr>
      <w:r w:rsidRPr="00112CD3">
        <w:t>Personal injury management</w:t>
      </w:r>
    </w:p>
    <w:p w:rsidR="00000000" w:rsidRPr="00112CD3" w:rsidP="00112CD3">
      <w:pPr>
        <w:pStyle w:val="Heading1"/>
      </w:pPr>
      <w:bookmarkStart w:id="4" w:name="O_750993"/>
      <w:bookmarkEnd w:id="4"/>
      <w:r w:rsidRPr="00112CD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112CD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rPr>
                <w:rStyle w:val="SpecialBold"/>
              </w:rPr>
              <w:t>PERFORMANCE CRITERIA</w:t>
            </w:r>
          </w:p>
        </w:tc>
      </w:tr>
      <w:tr w:rsidTr="00112CD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CD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 xml:space="preserve">1. Analyse factors, barriers and strategies for managing complex RTW cases 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t xml:space="preserve">1.1 Identify the factors and barriers that contribute to a complex RTW case </w:t>
            </w:r>
          </w:p>
          <w:p w:rsidR="00000000" w:rsidRPr="00112CD3" w:rsidP="00112CD3">
            <w:pPr>
              <w:pStyle w:val="BodyText"/>
            </w:pPr>
            <w:r w:rsidRPr="00112CD3">
              <w:t>1.2 Id</w:t>
            </w:r>
            <w:r w:rsidRPr="00112CD3">
              <w:t>entify and analyse the impact and interplay of injuries, pre-existing conditions and secondary conditions on the case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1.3 Identify mechanisms to support injured persons available within the organisation </w:t>
            </w:r>
          </w:p>
          <w:p w:rsidR="00000000" w:rsidRPr="00112CD3" w:rsidP="00112CD3">
            <w:pPr>
              <w:pStyle w:val="BodyText"/>
            </w:pPr>
            <w:r w:rsidRPr="00112CD3">
              <w:t>1.4 Determine situations where early intervention or</w:t>
            </w:r>
            <w:r w:rsidRPr="00112CD3">
              <w:t xml:space="preserve"> changes to RTW </w:t>
            </w:r>
            <w:r w:rsidRPr="00112CD3">
              <w:t>management are required</w:t>
            </w:r>
          </w:p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1.5 Determine the most appropriate support strategy for particular issues and complexities including mental health and serious injury</w:t>
            </w:r>
          </w:p>
        </w:tc>
      </w:tr>
      <w:tr w:rsidTr="00112CD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 Develop an individually tailored injury management plan to overcome risks and barriers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t xml:space="preserve">2.1 Identify the needs of the injured person and any indicators of complex issues or risks 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2.2 Seek advice from external specialists where required to assist in the </w:t>
            </w:r>
            <w:r w:rsidRPr="00112CD3">
              <w:t>development of a sustainable RTW plan for the injured person</w:t>
            </w:r>
          </w:p>
          <w:p w:rsidR="00000000" w:rsidRPr="00112CD3" w:rsidP="00112CD3">
            <w:pPr>
              <w:pStyle w:val="BodyText"/>
            </w:pPr>
            <w:r w:rsidRPr="00112CD3">
              <w:t>2.3 Identify suitable duties, reasonable adjustments and area of work for the injured person based on identification of needs and advice from specialists if sought</w:t>
            </w:r>
          </w:p>
          <w:p w:rsidR="00000000" w:rsidRPr="00112CD3" w:rsidP="00112CD3">
            <w:pPr>
              <w:pStyle w:val="BodyText"/>
            </w:pPr>
            <w:r w:rsidRPr="00112CD3">
              <w:t>2.4 Liaise with relevant team l</w:t>
            </w:r>
            <w:r w:rsidRPr="00112CD3">
              <w:t>eader to determine a suitable RTW program for the injured person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2.5 Document a RTW plan identifying key duties, requirements, timeframes and expected outcomes </w:t>
            </w:r>
          </w:p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2.6 Communicate the RTW plan effectively to all stakeholders adhering to health privacy princip</w:t>
            </w:r>
            <w:r w:rsidRPr="00112CD3">
              <w:t>les</w:t>
            </w:r>
          </w:p>
        </w:tc>
      </w:tr>
      <w:tr w:rsidTr="00112CD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3. Monitor progress of RTW plan and review management of risk factors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t xml:space="preserve">3.1 Use organisational tools to manage the RTW plan 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3.2 Liaise regularly with the team leader and injured person to monitor progress toward outcomes </w:t>
            </w:r>
          </w:p>
          <w:p w:rsidR="00000000" w:rsidRPr="00112CD3" w:rsidP="00112CD3">
            <w:pPr>
              <w:pStyle w:val="BodyText"/>
            </w:pPr>
            <w:r w:rsidRPr="00112CD3">
              <w:t>3.3 Proactively identify and m</w:t>
            </w:r>
            <w:r w:rsidRPr="00112CD3">
              <w:t>anage any barriers, emerging conflicts or issues relating to the RTW plan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3.4 Communicate sensitively with injured person to minimise confusion and concerns </w:t>
            </w:r>
          </w:p>
          <w:p w:rsidR="00000000" w:rsidRPr="00112CD3" w:rsidP="00112CD3">
            <w:pPr>
              <w:pStyle w:val="BodyText"/>
            </w:pPr>
            <w:r w:rsidRPr="00112CD3">
              <w:t xml:space="preserve">3.5 Review early intervention strategy and make changes as required </w:t>
            </w:r>
          </w:p>
          <w:p w:rsidR="00000000" w:rsidRPr="00112CD3" w:rsidP="00112CD3">
            <w:pPr>
              <w:pStyle w:val="BodyText"/>
            </w:pPr>
            <w:r w:rsidRPr="00112CD3">
              <w:t>3.6 Work in a coordinated man</w:t>
            </w:r>
            <w:r w:rsidRPr="00112CD3">
              <w:t xml:space="preserve">ner with the injured person, team leader and other stakeholders to develop solutions or options for future action to attain outcomes </w:t>
            </w:r>
          </w:p>
          <w:p w:rsidR="00000000" w:rsidRPr="00112CD3" w:rsidP="00112CD3">
            <w:pPr>
              <w:pStyle w:val="BodyText"/>
            </w:pPr>
            <w:r w:rsidRPr="00112CD3">
              <w:t>3.7 Escalate issues that cannot be resolved within own work role to appropriate personnel</w:t>
            </w:r>
          </w:p>
        </w:tc>
      </w:tr>
    </w:tbl>
    <w:p w:rsidR="00000000" w:rsidRPr="00112CD3" w:rsidP="00112CD3">
      <w:pPr>
        <w:pStyle w:val="BodyText"/>
      </w:pPr>
    </w:p>
    <w:p w:rsidR="00000000" w:rsidRPr="00112CD3" w:rsidP="00112CD3">
      <w:pPr>
        <w:pStyle w:val="AllowPageBreak"/>
      </w:pPr>
    </w:p>
    <w:p w:rsidR="00000000" w:rsidRPr="00112CD3" w:rsidP="00112CD3">
      <w:pPr>
        <w:pStyle w:val="Heading1"/>
      </w:pPr>
      <w:bookmarkStart w:id="5" w:name="O_750994"/>
      <w:bookmarkEnd w:id="5"/>
      <w:r w:rsidRPr="00112CD3">
        <w:t>Foundation Sk</w:t>
      </w:r>
      <w:r w:rsidRPr="00112CD3">
        <w:t>ills</w:t>
      </w:r>
    </w:p>
    <w:p w:rsidR="00000000" w:rsidRPr="00E741DA" w:rsidP="00E741DA">
      <w:pPr>
        <w:pStyle w:val="BodyText"/>
        <w:rPr>
          <w:i/>
        </w:rPr>
      </w:pPr>
      <w:r w:rsidRPr="00E741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Performance</w:t>
            </w:r>
          </w:p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rPr>
                <w:rStyle w:val="SpecialBold"/>
              </w:rPr>
              <w:t>Description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1.1, 1.2, 2.1, 2.3, 3.5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>Analyses and interprets a range of texts from a variety of sources and records and consolidates relevant related information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2.2, 2.5, 2.6, 3.7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 xml:space="preserve">Uses language and concepts appropriate to the audience to convey and clarify explicit information and </w:t>
            </w:r>
            <w:r w:rsidRPr="00112CD3">
              <w:t>requirements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2.2, 2.6, 3.2, 3.4, 3.6, 3.7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ListBullet"/>
            </w:pPr>
            <w:r w:rsidRPr="00112CD3">
              <w:t xml:space="preserve">Participates in verbal exchanges and clearly explains, clarifies and confirms detailed information using language, tone and pace appropriate to the audience </w:t>
            </w:r>
          </w:p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>Uses collaborative techniques including questioning and active listening to liaise with others and elicit and share information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>Manipulates data relating to time and costs in planning and managing cases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 xml:space="preserve">1.3, 2.6, </w:t>
            </w:r>
            <w:r w:rsidRPr="00112CD3">
              <w:t>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 xml:space="preserve">Recognises and responds to relevant legislative requirements, explicit and implicit protocols, policies and procedures and meets expectations associated with own role 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2.2, 3.2, 3.4, 3.6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ListBullet"/>
            </w:pPr>
            <w:r w:rsidRPr="00112CD3">
              <w:t>Provides relevant information to others a</w:t>
            </w:r>
            <w:r w:rsidRPr="00112CD3">
              <w:t xml:space="preserve">s required </w:t>
            </w:r>
          </w:p>
          <w:p w:rsidR="00000000" w:rsidP="00112CD3">
            <w:pPr>
              <w:pStyle w:val="ListBullet"/>
              <w:rPr>
                <w:lang w:val="en-NZ"/>
              </w:rPr>
            </w:pPr>
            <w:r w:rsidRPr="00112CD3">
              <w:t>Recognises the importance of joint ownership of process and outcomes and seeks to identify common understanding and agreement</w:t>
            </w:r>
          </w:p>
        </w:tc>
      </w:tr>
      <w:tr w:rsidTr="00112C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1.3-1.5, 2.3, 3.1, 3.3,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ListBullet"/>
            </w:pPr>
            <w:r w:rsidRPr="00112CD3">
              <w:t>Organises, plans and sequences work activities to achieve outcomes</w:t>
            </w:r>
          </w:p>
          <w:p w:rsidR="00000000" w:rsidRPr="00112CD3" w:rsidP="00112CD3">
            <w:pPr>
              <w:pStyle w:val="ListBullet"/>
            </w:pPr>
            <w:r w:rsidRPr="00112CD3">
              <w:t>Applies problem solving processes to tailor solutions for individuals</w:t>
            </w:r>
          </w:p>
          <w:p w:rsidR="00000000" w:rsidRPr="00112CD3" w:rsidP="00112CD3">
            <w:pPr>
              <w:pStyle w:val="ListBullet"/>
            </w:pPr>
            <w:r w:rsidRPr="00112CD3">
              <w:t xml:space="preserve">Uses digital tools to access and share relevant information </w:t>
            </w:r>
          </w:p>
        </w:tc>
      </w:tr>
    </w:tbl>
    <w:p w:rsidR="00000000" w:rsidRPr="00112CD3" w:rsidP="00112CD3">
      <w:pPr>
        <w:pStyle w:val="BodyText"/>
      </w:pPr>
    </w:p>
    <w:p w:rsidR="00000000" w:rsidRPr="00112CD3" w:rsidP="00112CD3">
      <w:pPr>
        <w:pStyle w:val="AllowPageBreak"/>
      </w:pPr>
    </w:p>
    <w:p w:rsidR="00000000" w:rsidRPr="00112CD3" w:rsidP="00112CD3">
      <w:pPr>
        <w:pStyle w:val="Heading1"/>
      </w:pPr>
      <w:bookmarkStart w:id="6" w:name="O_750996"/>
      <w:bookmarkEnd w:id="6"/>
      <w:r w:rsidRPr="00112C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07"/>
        <w:gridCol w:w="1436"/>
        <w:gridCol w:w="1557"/>
      </w:tblGrid>
      <w:tr w:rsidTr="00112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 xml:space="preserve">Code and title </w:t>
            </w:r>
          </w:p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current version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Code and title</w:t>
            </w:r>
          </w:p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previous version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rPr>
                <w:rStyle w:val="SpecialBold"/>
              </w:rPr>
              <w:t>Equivalence status</w:t>
            </w:r>
          </w:p>
          <w:p w:rsidR="00000000" w:rsidP="00112CD3">
            <w:pPr>
              <w:pStyle w:val="BodyText"/>
              <w:rPr>
                <w:lang w:val="en-NZ"/>
              </w:rPr>
            </w:pPr>
          </w:p>
        </w:tc>
      </w:tr>
      <w:tr w:rsidTr="00112C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FNSPIM507 Manage complex return to work cases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Not Applicable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CD3">
            <w:pPr>
              <w:pStyle w:val="BodyText"/>
              <w:rPr>
                <w:lang w:val="en-NZ"/>
              </w:rPr>
            </w:pPr>
            <w:r w:rsidRPr="00112CD3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CD3" w:rsidP="00112CD3">
            <w:pPr>
              <w:pStyle w:val="BodyText"/>
            </w:pPr>
            <w:r w:rsidRPr="00112CD3">
              <w:t>No equivalent unit</w:t>
            </w:r>
          </w:p>
        </w:tc>
      </w:tr>
    </w:tbl>
    <w:p w:rsidR="00000000" w:rsidRPr="00112CD3" w:rsidP="00112CD3">
      <w:pPr>
        <w:pStyle w:val="BodyText"/>
      </w:pPr>
    </w:p>
    <w:p w:rsidR="00000000" w:rsidRPr="00112CD3" w:rsidP="00112CD3">
      <w:pPr>
        <w:pStyle w:val="AllowPageBreak"/>
      </w:pPr>
    </w:p>
    <w:p w:rsidR="00000000" w:rsidRPr="00112CD3" w:rsidP="00112CD3">
      <w:pPr>
        <w:pStyle w:val="Heading1"/>
      </w:pPr>
      <w:bookmarkStart w:id="7" w:name="O_751003"/>
      <w:bookmarkEnd w:id="7"/>
      <w:r w:rsidRPr="00112CD3">
        <w:t>Links</w:t>
      </w:r>
    </w:p>
    <w:p w:rsidR="00000000" w:rsidRPr="00112CD3" w:rsidP="00E741DA">
      <w:pPr>
        <w:pStyle w:val="BodyText"/>
      </w:pPr>
      <w:r w:rsidRPr="00112C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6FE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2CD3" w:rsidP="00112CD3"/>
    <w:sectPr w:rsidSect="00112C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D3" w:rsidRPr="00E741DA" w:rsidP="00E741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DA" w:rsidP="00112C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1DA" w:rsidP="00112C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1DA" w:rsidP="00112C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CD3" w:rsidRPr="00E741DA" w:rsidP="00E741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1DA" w:rsidRPr="002D2AF8" w:rsidP="00112C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FNSPIM507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E741DA" w:rsidP="00112C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841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29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C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C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C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C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C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C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C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C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C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C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C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CD3"/>
  </w:style>
  <w:style w:type="character" w:customStyle="1" w:styleId="Heading1Char">
    <w:name w:val="Heading 1 Char"/>
    <w:basedOn w:val="DefaultParagraphFont"/>
    <w:link w:val="Heading1"/>
    <w:rsid w:val="00112C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C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C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C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CD3"/>
    <w:rPr>
      <w:b/>
      <w:spacing w:val="0"/>
    </w:rPr>
  </w:style>
  <w:style w:type="character" w:styleId="Emphasis">
    <w:name w:val="Emphasis"/>
    <w:basedOn w:val="DefaultParagraphFont"/>
    <w:qFormat/>
    <w:rsid w:val="00112CD3"/>
    <w:rPr>
      <w:i/>
    </w:rPr>
  </w:style>
  <w:style w:type="paragraph" w:customStyle="1" w:styleId="SuperHeading">
    <w:name w:val="SuperHeading"/>
    <w:basedOn w:val="Normal"/>
    <w:rsid w:val="00112C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C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C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C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C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C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C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C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C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C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C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C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C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C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C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C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C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C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C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C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C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C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C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C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C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C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C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C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C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C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C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C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C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C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C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C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CD3"/>
  </w:style>
  <w:style w:type="paragraph" w:styleId="TableofFigures">
    <w:name w:val="table of figures"/>
    <w:basedOn w:val="Normal"/>
    <w:next w:val="Normal"/>
    <w:semiHidden/>
    <w:rsid w:val="00112C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C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2CD3"/>
    <w:rPr>
      <w:rFonts w:ascii="Wingdings" w:hAnsi="Wingdings"/>
    </w:rPr>
  </w:style>
  <w:style w:type="paragraph" w:customStyle="1" w:styleId="TableHeading">
    <w:name w:val="Table Heading"/>
    <w:basedOn w:val="HeadingBase"/>
    <w:rsid w:val="00112C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CD3"/>
    <w:rPr>
      <w:color w:val="0033CC"/>
      <w:u w:val="none"/>
    </w:rPr>
  </w:style>
  <w:style w:type="paragraph" w:customStyle="1" w:styleId="BodyTextRight">
    <w:name w:val="Body Text Right"/>
    <w:basedOn w:val="BodyText"/>
    <w:rsid w:val="00112C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C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C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C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C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C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CD3"/>
    <w:rPr>
      <w:sz w:val="32"/>
    </w:rPr>
  </w:style>
  <w:style w:type="paragraph" w:customStyle="1" w:styleId="HeadingProcedure">
    <w:name w:val="Heading Procedure"/>
    <w:basedOn w:val="HeadingBase"/>
    <w:next w:val="Normal"/>
    <w:rsid w:val="00112C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CD3"/>
    <w:pPr>
      <w:spacing w:before="60" w:after="60"/>
    </w:pPr>
  </w:style>
  <w:style w:type="paragraph" w:styleId="ListContinue">
    <w:name w:val="List Continue"/>
    <w:basedOn w:val="List"/>
    <w:rsid w:val="00112CD3"/>
    <w:pPr>
      <w:ind w:firstLine="0"/>
    </w:pPr>
  </w:style>
  <w:style w:type="paragraph" w:customStyle="1" w:styleId="ListNote">
    <w:name w:val="List Note"/>
    <w:basedOn w:val="List"/>
    <w:rsid w:val="00112C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C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C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CD3"/>
    <w:rPr>
      <w:rFonts w:ascii="Courier New" w:hAnsi="Courier New"/>
    </w:rPr>
  </w:style>
  <w:style w:type="paragraph" w:customStyle="1" w:styleId="NoteBullet">
    <w:name w:val="Note Bullet"/>
    <w:basedOn w:val="Note"/>
    <w:rsid w:val="00112C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C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C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C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C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C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C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CD3"/>
    <w:rPr>
      <w:b/>
      <w:smallCaps/>
    </w:rPr>
  </w:style>
  <w:style w:type="paragraph" w:customStyle="1" w:styleId="TableListNumber">
    <w:name w:val="Table List Number"/>
    <w:basedOn w:val="ListNumber"/>
    <w:rsid w:val="00112C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C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CD3"/>
    <w:pPr>
      <w:numPr>
        <w:numId w:val="8"/>
      </w:numPr>
    </w:pPr>
  </w:style>
  <w:style w:type="paragraph" w:customStyle="1" w:styleId="ListAlpha2">
    <w:name w:val="List Alpha 2"/>
    <w:basedOn w:val="List2"/>
    <w:rsid w:val="00112CD3"/>
    <w:pPr>
      <w:numPr>
        <w:numId w:val="7"/>
      </w:numPr>
    </w:pPr>
  </w:style>
  <w:style w:type="paragraph" w:styleId="List2">
    <w:name w:val="List 2"/>
    <w:basedOn w:val="BodyText"/>
    <w:rsid w:val="00112C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C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C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C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C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C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2CD3"/>
    <w:pPr>
      <w:numPr>
        <w:numId w:val="3"/>
      </w:numPr>
    </w:pPr>
  </w:style>
  <w:style w:type="paragraph" w:styleId="ListContinue2">
    <w:name w:val="List Continue 2"/>
    <w:basedOn w:val="List2"/>
    <w:rsid w:val="00112CD3"/>
    <w:pPr>
      <w:ind w:firstLine="0"/>
    </w:pPr>
  </w:style>
  <w:style w:type="paragraph" w:styleId="ListContinue3">
    <w:name w:val="List Continue 3"/>
    <w:basedOn w:val="List3"/>
    <w:rsid w:val="00112CD3"/>
    <w:pPr>
      <w:ind w:left="1021" w:firstLine="0"/>
    </w:pPr>
  </w:style>
  <w:style w:type="paragraph" w:styleId="ListContinue4">
    <w:name w:val="List Continue 4"/>
    <w:basedOn w:val="List4"/>
    <w:rsid w:val="00112CD3"/>
    <w:pPr>
      <w:ind w:firstLine="0"/>
    </w:pPr>
  </w:style>
  <w:style w:type="paragraph" w:styleId="ListContinue5">
    <w:name w:val="List Continue 5"/>
    <w:basedOn w:val="List5"/>
    <w:rsid w:val="00112CD3"/>
    <w:pPr>
      <w:ind w:firstLine="0"/>
    </w:pPr>
  </w:style>
  <w:style w:type="paragraph" w:styleId="ListNumber3">
    <w:name w:val="List Number 3"/>
    <w:basedOn w:val="List3"/>
    <w:rsid w:val="00112CD3"/>
    <w:pPr>
      <w:numPr>
        <w:numId w:val="4"/>
      </w:numPr>
    </w:pPr>
  </w:style>
  <w:style w:type="paragraph" w:styleId="ListNumber4">
    <w:name w:val="List Number 4"/>
    <w:basedOn w:val="List4"/>
    <w:rsid w:val="00112CD3"/>
    <w:pPr>
      <w:numPr>
        <w:numId w:val="5"/>
      </w:numPr>
    </w:pPr>
  </w:style>
  <w:style w:type="paragraph" w:styleId="ListNumber5">
    <w:name w:val="List Number 5"/>
    <w:basedOn w:val="List5"/>
    <w:rsid w:val="00112CD3"/>
    <w:pPr>
      <w:numPr>
        <w:numId w:val="6"/>
      </w:numPr>
    </w:pPr>
  </w:style>
  <w:style w:type="paragraph" w:styleId="BlockText">
    <w:name w:val="Block Text"/>
    <w:basedOn w:val="Normal"/>
    <w:rsid w:val="00112C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C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CD3"/>
    <w:rPr>
      <w:sz w:val="16"/>
      <w:vertAlign w:val="superscript"/>
    </w:rPr>
  </w:style>
  <w:style w:type="character" w:customStyle="1" w:styleId="Symbols">
    <w:name w:val="Symbols"/>
    <w:basedOn w:val="DefaultParagraphFont"/>
    <w:rsid w:val="00112CD3"/>
    <w:rPr>
      <w:rFonts w:ascii="Symbol" w:hAnsi="Symbol"/>
    </w:rPr>
  </w:style>
  <w:style w:type="character" w:customStyle="1" w:styleId="MenuOptions">
    <w:name w:val="Menu Options"/>
    <w:basedOn w:val="DefaultParagraphFont"/>
    <w:rsid w:val="00112C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CD3"/>
    <w:rPr>
      <w:b/>
    </w:rPr>
  </w:style>
  <w:style w:type="character" w:customStyle="1" w:styleId="Underlined">
    <w:name w:val="Underlined"/>
    <w:basedOn w:val="DefaultParagraphFont"/>
    <w:rsid w:val="00112CD3"/>
    <w:rPr>
      <w:u w:val="single"/>
    </w:rPr>
  </w:style>
  <w:style w:type="paragraph" w:customStyle="1" w:styleId="TableBodyTextRight">
    <w:name w:val="Table Body Text Right"/>
    <w:basedOn w:val="TableBodyText"/>
    <w:rsid w:val="00112C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CD3"/>
    <w:rPr>
      <w:sz w:val="18"/>
    </w:rPr>
  </w:style>
  <w:style w:type="paragraph" w:customStyle="1" w:styleId="BodySmallRight">
    <w:name w:val="Body Small Right"/>
    <w:basedOn w:val="BodyTextRight"/>
    <w:rsid w:val="00112CD3"/>
    <w:rPr>
      <w:sz w:val="18"/>
      <w:szCs w:val="18"/>
    </w:rPr>
  </w:style>
  <w:style w:type="paragraph" w:customStyle="1" w:styleId="MarginEdition">
    <w:name w:val="Margin Edition"/>
    <w:basedOn w:val="MarginNote"/>
    <w:rsid w:val="00112C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CD3"/>
    <w:rPr>
      <w:sz w:val="2"/>
      <w:szCs w:val="2"/>
    </w:rPr>
  </w:style>
  <w:style w:type="character" w:customStyle="1" w:styleId="Small">
    <w:name w:val="Small"/>
    <w:basedOn w:val="DefaultParagraphFont"/>
    <w:rsid w:val="00112CD3"/>
    <w:rPr>
      <w:sz w:val="16"/>
    </w:rPr>
  </w:style>
  <w:style w:type="paragraph" w:customStyle="1" w:styleId="WideTable">
    <w:name w:val="Wide Table"/>
    <w:basedOn w:val="Normal"/>
    <w:rsid w:val="00112C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CD3"/>
  </w:style>
  <w:style w:type="paragraph" w:styleId="Quote">
    <w:name w:val="Quote"/>
    <w:basedOn w:val="Heading1"/>
    <w:link w:val="QuoteChar"/>
    <w:qFormat/>
    <w:rsid w:val="00112C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C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CD3"/>
    <w:pPr>
      <w:pageBreakBefore/>
    </w:pPr>
  </w:style>
  <w:style w:type="paragraph" w:customStyle="1" w:styleId="Border">
    <w:name w:val="Border"/>
    <w:basedOn w:val="Normal"/>
    <w:qFormat/>
    <w:rsid w:val="00112C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C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C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C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C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C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C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C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C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CD3"/>
    <w:rPr>
      <w:u w:val="single"/>
    </w:rPr>
  </w:style>
  <w:style w:type="character" w:customStyle="1" w:styleId="BoldandItalics">
    <w:name w:val="Bold and Italics"/>
    <w:qFormat/>
    <w:rsid w:val="00112CD3"/>
    <w:rPr>
      <w:b/>
      <w:i/>
      <w:u w:val="none"/>
    </w:rPr>
  </w:style>
  <w:style w:type="paragraph" w:styleId="BalloonText">
    <w:name w:val="Balloon Text"/>
    <w:basedOn w:val="Normal"/>
    <w:link w:val="BalloonTextChar"/>
    <w:rsid w:val="00112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C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C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C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C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C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CD3"/>
    <w:pPr>
      <w:spacing w:before="0" w:after="0"/>
    </w:pPr>
  </w:style>
  <w:style w:type="paragraph" w:customStyle="1" w:styleId="BodyTextBold">
    <w:name w:val="Body Text Bold"/>
    <w:basedOn w:val="BodyText"/>
    <w:qFormat/>
    <w:rsid w:val="00112CD3"/>
    <w:rPr>
      <w:b/>
    </w:rPr>
  </w:style>
  <w:style w:type="character" w:styleId="Hyperlink">
    <w:name w:val="Hyperlink"/>
    <w:basedOn w:val="DefaultParagraphFont"/>
    <w:uiPriority w:val="99"/>
    <w:unhideWhenUsed/>
    <w:rsid w:val="00E741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4623</Characters>
  <Application>Microsoft Office Word</Application>
  <DocSecurity>0</DocSecurity>
  <Lines>177</Lines>
  <Paragraphs>101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FNSPIM507 Manage complex return to work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2020-11-04T12:44:00Z</dcterms:created>
  <dcterms:modified xsi:type="dcterms:W3CDTF">2020-11-04T12:44:00Z</dcterms:modified>
</cp:coreProperties>
</file>