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42B" w:rsidP="00873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FNSPIM507 Manage complex return to work cases</w:t>
      </w:r>
      <w:r>
        <w:fldChar w:fldCharType="end"/>
      </w:r>
    </w:p>
    <w:p w:rsidR="0087342B" w:rsidP="0087342B">
      <w:pPr>
        <w:pStyle w:val="Version"/>
        <w:sectPr w:rsidSect="00691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1FE" w:rsidP="006911FE">
      <w:pPr>
        <w:pStyle w:val="SuperHeading"/>
      </w:pPr>
      <w:r w:rsidRPr="006911FE">
        <w:t>FNSPIM507 Manage complex return to work cases</w:t>
      </w:r>
    </w:p>
    <w:p w:rsidR="00000000" w:rsidRPr="006911FE" w:rsidP="006911FE">
      <w:pPr>
        <w:pStyle w:val="Heading1"/>
      </w:pPr>
      <w:bookmarkStart w:id="1" w:name="O_750988"/>
      <w:bookmarkEnd w:id="1"/>
      <w:r w:rsidRPr="00691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rPr>
                <w:rStyle w:val="SpecialBold"/>
              </w:rPr>
              <w:t>Comments</w:t>
            </w:r>
          </w:p>
        </w:tc>
      </w:tr>
      <w:tr w:rsidTr="0069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t>This version first released with FNS Financial Services Training Package Version 2.0.</w:t>
            </w:r>
          </w:p>
        </w:tc>
      </w:tr>
    </w:tbl>
    <w:p w:rsidR="00000000" w:rsidRPr="006911FE" w:rsidP="006911FE">
      <w:pPr>
        <w:pStyle w:val="BodyText"/>
      </w:pPr>
    </w:p>
    <w:p w:rsidR="00000000" w:rsidRPr="006911FE" w:rsidP="006911FE">
      <w:pPr>
        <w:pStyle w:val="AllowPageBreak"/>
      </w:pPr>
    </w:p>
    <w:p w:rsidR="00000000" w:rsidRPr="006911FE" w:rsidP="006911FE">
      <w:pPr>
        <w:pStyle w:val="Heading1"/>
      </w:pPr>
      <w:bookmarkStart w:id="2" w:name="O_750989"/>
      <w:bookmarkEnd w:id="2"/>
      <w:r w:rsidRPr="006911FE">
        <w:t>Application</w:t>
      </w:r>
    </w:p>
    <w:p w:rsidR="00000000" w:rsidRPr="006911FE" w:rsidP="0087342B">
      <w:pPr>
        <w:pStyle w:val="BodyText"/>
      </w:pPr>
      <w:r w:rsidRPr="006911FE">
        <w:t>This unit describes the skills and knowledge required to analyse barriers to and a</w:t>
      </w:r>
      <w:r w:rsidRPr="006911FE">
        <w:t>pproaches for managing complex return to work (RTW) cases within an organisation.</w:t>
      </w:r>
    </w:p>
    <w:p w:rsidR="00000000" w:rsidRPr="006911FE" w:rsidP="0087342B">
      <w:pPr>
        <w:pStyle w:val="BodyText"/>
      </w:pPr>
      <w:r w:rsidRPr="006911FE">
        <w:t>It applies to individuals who have well developed communication and organisational skills and a broad knowledge base of the sector. They make judgements regarding recommende</w:t>
      </w:r>
      <w:r w:rsidRPr="006911FE">
        <w:t>d actions and the management of injured persons returning to work in the organisation.</w:t>
      </w:r>
    </w:p>
    <w:p w:rsidR="00000000" w:rsidRPr="006911FE" w:rsidP="0087342B">
      <w:pPr>
        <w:pStyle w:val="BodyText"/>
      </w:pPr>
      <w:r w:rsidRPr="006911FE">
        <w:t>Work functions in the occupational areas where this unit may be used are subject to regulatory requirements. Refer to the FNS Implementation Guide Companion Volume or t</w:t>
      </w:r>
      <w:r w:rsidRPr="006911FE">
        <w:t>he relevant regulator for specific guidance on requirements.</w:t>
      </w:r>
    </w:p>
    <w:p w:rsidR="00000000" w:rsidRPr="006911FE" w:rsidP="006911FE">
      <w:pPr>
        <w:pStyle w:val="Heading1"/>
      </w:pPr>
      <w:bookmarkStart w:id="3" w:name="O_750992"/>
      <w:bookmarkEnd w:id="3"/>
      <w:r w:rsidRPr="006911FE">
        <w:t>Unit Sector</w:t>
      </w:r>
    </w:p>
    <w:p w:rsidR="00000000" w:rsidRPr="006911FE" w:rsidP="0087342B">
      <w:pPr>
        <w:pStyle w:val="BodyText"/>
      </w:pPr>
      <w:r w:rsidRPr="006911FE">
        <w:t>Personal injury management</w:t>
      </w:r>
    </w:p>
    <w:p w:rsidR="00000000" w:rsidRPr="006911FE" w:rsidP="006911FE">
      <w:pPr>
        <w:pStyle w:val="Heading1"/>
      </w:pPr>
      <w:bookmarkStart w:id="4" w:name="O_750993"/>
      <w:bookmarkEnd w:id="4"/>
      <w:r w:rsidRPr="006911F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6911F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rPr>
                <w:rStyle w:val="SpecialBold"/>
              </w:rPr>
              <w:t>PERFORMANCE CRITERIA</w:t>
            </w:r>
          </w:p>
        </w:tc>
      </w:tr>
      <w:tr w:rsidTr="006911F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11F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 xml:space="preserve">1. Analyse factors, barriers and strategies for managing complex RTW cases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t xml:space="preserve">1.1 Identify the factors and barriers that contribute to a complex RTW case </w:t>
            </w:r>
          </w:p>
          <w:p w:rsidR="00000000" w:rsidRPr="006911FE" w:rsidP="006911FE">
            <w:pPr>
              <w:pStyle w:val="BodyText"/>
            </w:pPr>
            <w:r w:rsidRPr="006911FE">
              <w:t>1.2 Id</w:t>
            </w:r>
            <w:r w:rsidRPr="006911FE">
              <w:t>entify and analyse the impact and interplay of injuries, pre-existing conditions and secondary conditions on the case</w:t>
            </w:r>
          </w:p>
          <w:p w:rsidR="00000000" w:rsidRPr="006911FE" w:rsidP="006911FE">
            <w:pPr>
              <w:pStyle w:val="BodyText"/>
            </w:pPr>
            <w:r w:rsidRPr="006911FE">
              <w:t xml:space="preserve">1.3 Identify mechanisms to support injured persons available within the organisation </w:t>
            </w:r>
          </w:p>
          <w:p w:rsidR="00000000" w:rsidRPr="006911FE" w:rsidP="006911FE">
            <w:pPr>
              <w:pStyle w:val="BodyText"/>
            </w:pPr>
            <w:r w:rsidRPr="006911FE">
              <w:t>1.4 Determine situations where early intervention or</w:t>
            </w:r>
            <w:r w:rsidRPr="006911FE">
              <w:t xml:space="preserve"> changes to RTW </w:t>
            </w:r>
            <w:r w:rsidRPr="006911FE">
              <w:t>management are required</w:t>
            </w:r>
          </w:p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1.5 Determine the most appropriate support strategy for particular issues and complexities including mental health and serious injury</w:t>
            </w:r>
          </w:p>
        </w:tc>
      </w:tr>
      <w:tr w:rsidTr="006911F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2. Develop an individually tailored injury management plan to overcome risks and barriers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t xml:space="preserve">2.1 Identify the needs of the injured person and any indicators of complex issues or risks </w:t>
            </w:r>
          </w:p>
          <w:p w:rsidR="00000000" w:rsidRPr="006911FE" w:rsidP="006911FE">
            <w:pPr>
              <w:pStyle w:val="BodyText"/>
            </w:pPr>
            <w:r w:rsidRPr="006911FE">
              <w:t xml:space="preserve">2.2 Seek advice from external specialists where required to assist in the </w:t>
            </w:r>
            <w:r w:rsidRPr="006911FE">
              <w:t>development of a sustainable RTW plan for the injured person</w:t>
            </w:r>
          </w:p>
          <w:p w:rsidR="00000000" w:rsidRPr="006911FE" w:rsidP="006911FE">
            <w:pPr>
              <w:pStyle w:val="BodyText"/>
            </w:pPr>
            <w:r w:rsidRPr="006911FE">
              <w:t>2.3 Identify suitable duties, reasonable adjustments and area of work for the injured person based on identification of needs and advice from specialists if sought</w:t>
            </w:r>
          </w:p>
          <w:p w:rsidR="00000000" w:rsidRPr="006911FE" w:rsidP="006911FE">
            <w:pPr>
              <w:pStyle w:val="BodyText"/>
            </w:pPr>
            <w:r w:rsidRPr="006911FE">
              <w:t>2.4 Liaise with relevant team l</w:t>
            </w:r>
            <w:r w:rsidRPr="006911FE">
              <w:t>eader to determine a suitable RTW program for the injured person</w:t>
            </w:r>
          </w:p>
          <w:p w:rsidR="00000000" w:rsidRPr="006911FE" w:rsidP="006911FE">
            <w:pPr>
              <w:pStyle w:val="BodyText"/>
            </w:pPr>
            <w:r w:rsidRPr="006911FE">
              <w:t xml:space="preserve">2.5 Document a RTW plan identifying key duties, requirements, timeframes and expected outcomes </w:t>
            </w:r>
          </w:p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2.6 Communicate the RTW plan effectively to all stakeholders adhering to health privacy princip</w:t>
            </w:r>
            <w:r w:rsidRPr="006911FE">
              <w:t>les</w:t>
            </w:r>
          </w:p>
        </w:tc>
      </w:tr>
      <w:tr w:rsidTr="006911F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3. Monitor progress of RTW plan and review management of risk factors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t xml:space="preserve">3.1 Use organisational tools to manage the RTW plan </w:t>
            </w:r>
          </w:p>
          <w:p w:rsidR="00000000" w:rsidRPr="006911FE" w:rsidP="006911FE">
            <w:pPr>
              <w:pStyle w:val="BodyText"/>
            </w:pPr>
            <w:r w:rsidRPr="006911FE">
              <w:t xml:space="preserve">3.2 Liaise regularly with the team leader and injured person to monitor progress toward outcomes </w:t>
            </w:r>
          </w:p>
          <w:p w:rsidR="00000000" w:rsidRPr="006911FE" w:rsidP="006911FE">
            <w:pPr>
              <w:pStyle w:val="BodyText"/>
            </w:pPr>
            <w:r w:rsidRPr="006911FE">
              <w:t>3.3 Proactively identify and m</w:t>
            </w:r>
            <w:r w:rsidRPr="006911FE">
              <w:t>anage any barriers, emerging conflicts or issues relating to the RTW plan</w:t>
            </w:r>
          </w:p>
          <w:p w:rsidR="00000000" w:rsidRPr="006911FE" w:rsidP="006911FE">
            <w:pPr>
              <w:pStyle w:val="BodyText"/>
            </w:pPr>
            <w:r w:rsidRPr="006911FE">
              <w:t xml:space="preserve">3.4 Communicate sensitively with injured person to minimise confusion and concerns </w:t>
            </w:r>
          </w:p>
          <w:p w:rsidR="00000000" w:rsidRPr="006911FE" w:rsidP="006911FE">
            <w:pPr>
              <w:pStyle w:val="BodyText"/>
            </w:pPr>
            <w:r w:rsidRPr="006911FE">
              <w:t xml:space="preserve">3.5 Review early intervention strategy and make changes as required </w:t>
            </w:r>
          </w:p>
          <w:p w:rsidR="00000000" w:rsidRPr="006911FE" w:rsidP="006911FE">
            <w:pPr>
              <w:pStyle w:val="BodyText"/>
            </w:pPr>
            <w:r w:rsidRPr="006911FE">
              <w:t>3.6 Work in a coordinated man</w:t>
            </w:r>
            <w:r w:rsidRPr="006911FE">
              <w:t xml:space="preserve">ner with the injured person, team leader and other stakeholders to develop solutions or options for future action to attain outcomes </w:t>
            </w:r>
          </w:p>
          <w:p w:rsidR="00000000" w:rsidRPr="006911FE" w:rsidP="006911FE">
            <w:pPr>
              <w:pStyle w:val="BodyText"/>
            </w:pPr>
            <w:r w:rsidRPr="006911FE">
              <w:t>3.7 Escalate issues that cannot be resolved within own work role to appropriate personnel</w:t>
            </w:r>
          </w:p>
        </w:tc>
      </w:tr>
    </w:tbl>
    <w:p w:rsidR="00000000" w:rsidRPr="006911FE" w:rsidP="006911FE">
      <w:pPr>
        <w:pStyle w:val="BodyText"/>
      </w:pPr>
    </w:p>
    <w:p w:rsidR="00000000" w:rsidRPr="006911FE" w:rsidP="006911FE">
      <w:pPr>
        <w:pStyle w:val="AllowPageBreak"/>
      </w:pPr>
    </w:p>
    <w:p w:rsidR="00000000" w:rsidRPr="006911FE" w:rsidP="006911FE">
      <w:pPr>
        <w:pStyle w:val="Heading1"/>
      </w:pPr>
      <w:bookmarkStart w:id="5" w:name="O_750994"/>
      <w:bookmarkEnd w:id="5"/>
      <w:r w:rsidRPr="006911FE">
        <w:t>Foundation Sk</w:t>
      </w:r>
      <w:r w:rsidRPr="006911FE">
        <w:t>ills</w:t>
      </w:r>
    </w:p>
    <w:p w:rsidR="00000000" w:rsidRPr="0087342B" w:rsidP="0087342B">
      <w:pPr>
        <w:pStyle w:val="BodyText"/>
        <w:rPr>
          <w:i/>
        </w:rPr>
      </w:pPr>
      <w:r w:rsidRPr="008734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Performance</w:t>
            </w:r>
          </w:p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rPr>
                <w:rStyle w:val="SpecialBold"/>
              </w:rPr>
              <w:t>Description</w:t>
            </w:r>
          </w:p>
        </w:tc>
      </w:tr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1.1, 1.2, 2.1, 2.3, 3.5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ListBullet"/>
              <w:rPr>
                <w:lang w:val="en-NZ"/>
              </w:rPr>
            </w:pPr>
            <w:r w:rsidRPr="006911FE">
              <w:t>Analyses and interprets a range of texts from a variety of sources and records and consolidates relevant related information</w:t>
            </w:r>
          </w:p>
        </w:tc>
      </w:tr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2.2, 2.5, 2.6, 3.7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ListBullet"/>
              <w:rPr>
                <w:lang w:val="en-NZ"/>
              </w:rPr>
            </w:pPr>
            <w:r w:rsidRPr="006911FE">
              <w:t xml:space="preserve">Uses language and concepts appropriate to the audience to convey and clarify explicit information and </w:t>
            </w:r>
            <w:r w:rsidRPr="006911FE">
              <w:t>requirements</w:t>
            </w:r>
          </w:p>
        </w:tc>
      </w:tr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2.2, 2.6, 3.2, 3.4, 3.6, 3.7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ListBullet"/>
            </w:pPr>
            <w:r w:rsidRPr="006911FE">
              <w:t xml:space="preserve">Participates in verbal exchanges and clearly explains, clarifies and confirms detailed information using language, tone and pace appropriate to the audience </w:t>
            </w:r>
          </w:p>
          <w:p w:rsidR="00000000" w:rsidP="006911FE">
            <w:pPr>
              <w:pStyle w:val="ListBullet"/>
              <w:rPr>
                <w:lang w:val="en-NZ"/>
              </w:rPr>
            </w:pPr>
            <w:r w:rsidRPr="006911FE">
              <w:t>Uses collaborative techniques including questioning and active listening to liaise with others and elicit and share information</w:t>
            </w:r>
          </w:p>
        </w:tc>
      </w:tr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ListBullet"/>
              <w:rPr>
                <w:lang w:val="en-NZ"/>
              </w:rPr>
            </w:pPr>
            <w:r w:rsidRPr="006911FE">
              <w:t>Manipulates data relating to time and costs in planning and managing cases</w:t>
            </w:r>
          </w:p>
        </w:tc>
      </w:tr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 xml:space="preserve">1.3, 2.6, </w:t>
            </w:r>
            <w:r w:rsidRPr="006911FE">
              <w:t>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ListBullet"/>
              <w:rPr>
                <w:lang w:val="en-NZ"/>
              </w:rPr>
            </w:pPr>
            <w:r w:rsidRPr="006911FE">
              <w:t xml:space="preserve">Recognises and responds to relevant legislative requirements, explicit and implicit protocols, policies and procedures and meets expectations associated with own role </w:t>
            </w:r>
          </w:p>
        </w:tc>
      </w:tr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2.2, 3.2, 3.4, 3.6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ListBullet"/>
            </w:pPr>
            <w:r w:rsidRPr="006911FE">
              <w:t xml:space="preserve">Provides relevant information to others as required </w:t>
            </w:r>
          </w:p>
          <w:p w:rsidR="00000000" w:rsidP="006911FE">
            <w:pPr>
              <w:pStyle w:val="ListBullet"/>
              <w:rPr>
                <w:lang w:val="en-NZ"/>
              </w:rPr>
            </w:pPr>
            <w:r w:rsidRPr="006911FE">
              <w:t>Recognises the importance of joint ownership of process and outcomes and seeks to identify common understanding and agreement</w:t>
            </w:r>
          </w:p>
        </w:tc>
      </w:tr>
      <w:tr w:rsidTr="0069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1.3-1.5, 2.3, 3.1, 3.3,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ListBullet"/>
            </w:pPr>
            <w:r w:rsidRPr="006911FE">
              <w:t>Organises, plans and sequence</w:t>
            </w:r>
            <w:r w:rsidRPr="006911FE">
              <w:t>s work activities to achieve outcomes</w:t>
            </w:r>
          </w:p>
          <w:p w:rsidR="00000000" w:rsidRPr="006911FE" w:rsidP="006911FE">
            <w:pPr>
              <w:pStyle w:val="ListBullet"/>
            </w:pPr>
            <w:r w:rsidRPr="006911FE">
              <w:t>Applies problem solving processes to tailor solutions for individuals</w:t>
            </w:r>
          </w:p>
          <w:p w:rsidR="00000000" w:rsidRPr="006911FE" w:rsidP="006911FE">
            <w:pPr>
              <w:pStyle w:val="ListBullet"/>
            </w:pPr>
            <w:r w:rsidRPr="006911FE">
              <w:t xml:space="preserve">Uses digital tools to access and share relevant information </w:t>
            </w:r>
          </w:p>
        </w:tc>
      </w:tr>
    </w:tbl>
    <w:p w:rsidR="00000000" w:rsidRPr="006911FE" w:rsidP="006911FE">
      <w:pPr>
        <w:pStyle w:val="BodyText"/>
      </w:pPr>
    </w:p>
    <w:p w:rsidR="00000000" w:rsidRPr="006911FE" w:rsidP="006911FE">
      <w:pPr>
        <w:pStyle w:val="AllowPageBreak"/>
      </w:pPr>
    </w:p>
    <w:p w:rsidR="00000000" w:rsidRPr="006911FE" w:rsidP="006911FE">
      <w:pPr>
        <w:pStyle w:val="Heading1"/>
      </w:pPr>
      <w:bookmarkStart w:id="6" w:name="O_750996"/>
      <w:bookmarkEnd w:id="6"/>
      <w:r w:rsidRPr="006911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07"/>
        <w:gridCol w:w="1436"/>
        <w:gridCol w:w="1557"/>
      </w:tblGrid>
      <w:tr w:rsidTr="0069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 xml:space="preserve">Code and title </w:t>
            </w:r>
          </w:p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current version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Code and title</w:t>
            </w:r>
          </w:p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previous version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Equivalence status</w:t>
            </w:r>
          </w:p>
          <w:p w:rsidR="00000000" w:rsidP="006911FE">
            <w:pPr>
              <w:pStyle w:val="BodyText"/>
              <w:rPr>
                <w:lang w:val="en-NZ"/>
              </w:rPr>
            </w:pPr>
          </w:p>
        </w:tc>
      </w:tr>
      <w:tr w:rsidTr="0069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FNSPIM507 Manage complex return to work cases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Not Applicable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t>No equivalent unit</w:t>
            </w:r>
          </w:p>
        </w:tc>
      </w:tr>
    </w:tbl>
    <w:p w:rsidR="00000000" w:rsidRPr="006911FE" w:rsidP="006911FE">
      <w:pPr>
        <w:pStyle w:val="BodyText"/>
      </w:pPr>
    </w:p>
    <w:p w:rsidR="00000000" w:rsidRPr="006911FE" w:rsidP="006911FE">
      <w:pPr>
        <w:pStyle w:val="AllowPageBreak"/>
      </w:pPr>
    </w:p>
    <w:p w:rsidR="00000000" w:rsidRPr="006911FE" w:rsidP="006911FE">
      <w:pPr>
        <w:pStyle w:val="Heading1"/>
      </w:pPr>
      <w:bookmarkStart w:id="7" w:name="O_751003"/>
      <w:bookmarkEnd w:id="7"/>
      <w:r w:rsidRPr="006911FE">
        <w:t>Links</w:t>
      </w:r>
    </w:p>
    <w:p w:rsidR="00000000" w:rsidRPr="006911FE" w:rsidP="0087342B">
      <w:pPr>
        <w:pStyle w:val="BodyText"/>
      </w:pPr>
      <w:r w:rsidRPr="00691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148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911FE" w:rsidP="0087342B">
      <w:pPr>
        <w:pStyle w:val="BodyText"/>
        <w:sectPr w:rsidSect="006911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11FE" w:rsidP="006911FE">
      <w:pPr>
        <w:pStyle w:val="SuperHeading"/>
      </w:pPr>
      <w:r w:rsidRPr="006911FE">
        <w:t xml:space="preserve">Assessment </w:t>
      </w:r>
      <w:r w:rsidRPr="006911FE">
        <w:t>Requirements for FNSPIM507 Manage complex return to work cases</w:t>
      </w:r>
    </w:p>
    <w:p w:rsidR="00000000" w:rsidRPr="006911FE" w:rsidP="006911FE">
      <w:pPr>
        <w:pStyle w:val="Heading1"/>
      </w:pPr>
      <w:bookmarkStart w:id="8" w:name="O_750998"/>
      <w:bookmarkEnd w:id="8"/>
      <w:r w:rsidRPr="00691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rPr>
                <w:rStyle w:val="SpecialBold"/>
              </w:rPr>
              <w:t>Comments</w:t>
            </w:r>
          </w:p>
        </w:tc>
      </w:tr>
      <w:tr w:rsidTr="0069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FE">
            <w:pPr>
              <w:pStyle w:val="BodyText"/>
              <w:rPr>
                <w:lang w:val="en-NZ"/>
              </w:rPr>
            </w:pPr>
            <w:r w:rsidRPr="006911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FE" w:rsidP="006911FE">
            <w:pPr>
              <w:pStyle w:val="BodyText"/>
            </w:pPr>
            <w:r w:rsidRPr="006911FE">
              <w:t>This version first released with FNS Financial Services Training Package Version 2.0.</w:t>
            </w:r>
          </w:p>
        </w:tc>
      </w:tr>
    </w:tbl>
    <w:p w:rsidR="00000000" w:rsidRPr="006911FE" w:rsidP="006911FE">
      <w:pPr>
        <w:pStyle w:val="BodyText"/>
      </w:pPr>
    </w:p>
    <w:p w:rsidR="00000000" w:rsidRPr="006911FE" w:rsidP="006911FE">
      <w:pPr>
        <w:pStyle w:val="AllowPageBreak"/>
      </w:pPr>
    </w:p>
    <w:p w:rsidR="00000000" w:rsidRPr="006911FE" w:rsidP="006911FE">
      <w:pPr>
        <w:pStyle w:val="Heading1"/>
      </w:pPr>
      <w:bookmarkStart w:id="9" w:name="O_750999"/>
      <w:bookmarkEnd w:id="9"/>
      <w:r w:rsidRPr="006911FE">
        <w:t>Performance Evidence</w:t>
      </w:r>
    </w:p>
    <w:p w:rsidR="00000000" w:rsidRPr="006911FE" w:rsidP="0087342B">
      <w:pPr>
        <w:pStyle w:val="BodyText"/>
      </w:pPr>
      <w:r w:rsidRPr="006911FE">
        <w:t>Ev</w:t>
      </w:r>
      <w:r w:rsidRPr="006911FE">
        <w:t>idence of the ability to:</w:t>
      </w:r>
    </w:p>
    <w:p w:rsidR="00000000" w:rsidRPr="006911FE" w:rsidP="006911FE">
      <w:pPr>
        <w:pStyle w:val="ListBullet"/>
      </w:pPr>
      <w:r w:rsidRPr="006911FE">
        <w:t>develop individually tailored return to work (RTW) plans for injured persons with complex needs based on an analysis of barriers and factors impacting on individuals</w:t>
      </w:r>
    </w:p>
    <w:p w:rsidR="00000000" w:rsidRPr="006911FE" w:rsidP="006911FE">
      <w:pPr>
        <w:pStyle w:val="ListBullet"/>
      </w:pPr>
      <w:r w:rsidRPr="006911FE">
        <w:t>monitor and report on the progress of each injured person.</w:t>
      </w:r>
    </w:p>
    <w:p w:rsidR="00000000" w:rsidRPr="006911FE" w:rsidP="006911FE">
      <w:pPr>
        <w:pStyle w:val="BodyText"/>
      </w:pPr>
    </w:p>
    <w:p w:rsidR="00000000" w:rsidRPr="006911FE" w:rsidP="0087342B">
      <w:pPr>
        <w:pStyle w:val="BodyText"/>
      </w:pPr>
      <w:r w:rsidRPr="006911FE">
        <w:t>Note: If a specific volume or frequency is not stated, then evidence must be provided at least once.</w:t>
      </w:r>
    </w:p>
    <w:p w:rsidR="00000000" w:rsidRPr="006911FE" w:rsidP="006911FE">
      <w:pPr>
        <w:pStyle w:val="Heading1"/>
      </w:pPr>
      <w:bookmarkStart w:id="10" w:name="O_751000"/>
      <w:bookmarkEnd w:id="10"/>
      <w:r w:rsidRPr="006911FE">
        <w:t>Knowledge Evidence</w:t>
      </w:r>
    </w:p>
    <w:p w:rsidR="00000000" w:rsidRPr="006911FE" w:rsidP="0087342B">
      <w:pPr>
        <w:pStyle w:val="BodyText"/>
      </w:pPr>
      <w:r w:rsidRPr="006911FE">
        <w:t xml:space="preserve">To complete the unit requirements safely and effectively, the individual must: </w:t>
      </w:r>
    </w:p>
    <w:p w:rsidR="00000000" w:rsidRPr="006911FE" w:rsidP="006911FE">
      <w:pPr>
        <w:pStyle w:val="ListBullet"/>
      </w:pPr>
      <w:r w:rsidRPr="006911FE">
        <w:t>identify and describe factors that can</w:t>
      </w:r>
      <w:r w:rsidRPr="006911FE">
        <w:t xml:space="preserve"> make a RTW case complex or difficult including:</w:t>
      </w:r>
    </w:p>
    <w:p w:rsidR="00000000" w:rsidRPr="006911FE" w:rsidP="006911FE">
      <w:pPr>
        <w:pStyle w:val="ListBullet2"/>
      </w:pPr>
      <w:r w:rsidRPr="006911FE">
        <w:t>psychosocial risk factors including low morale, poor job satisfaction, sense of unfair treatment or organisational injustice, power imbalances and seniority of client</w:t>
      </w:r>
    </w:p>
    <w:p w:rsidR="00000000" w:rsidRPr="006911FE" w:rsidP="006911FE">
      <w:pPr>
        <w:pStyle w:val="ListBullet2"/>
      </w:pPr>
      <w:r w:rsidRPr="006911FE">
        <w:t>mental health issues including depressi</w:t>
      </w:r>
      <w:r w:rsidRPr="006911FE">
        <w:t>on</w:t>
      </w:r>
    </w:p>
    <w:p w:rsidR="00000000" w:rsidRPr="006911FE" w:rsidP="006911FE">
      <w:pPr>
        <w:pStyle w:val="ListBullet2"/>
      </w:pPr>
      <w:r w:rsidRPr="006911FE">
        <w:t>chronic physical illness</w:t>
      </w:r>
    </w:p>
    <w:p w:rsidR="00000000" w:rsidRPr="006911FE" w:rsidP="006911FE">
      <w:pPr>
        <w:pStyle w:val="ListBullet2"/>
      </w:pPr>
      <w:r w:rsidRPr="006911FE">
        <w:t>serious injury</w:t>
      </w:r>
    </w:p>
    <w:p w:rsidR="00000000" w:rsidRPr="006911FE" w:rsidP="006911FE">
      <w:pPr>
        <w:pStyle w:val="ListBullet2"/>
      </w:pPr>
      <w:r w:rsidRPr="006911FE">
        <w:t>stress and trauma</w:t>
      </w:r>
    </w:p>
    <w:p w:rsidR="00000000" w:rsidRPr="006911FE" w:rsidP="006911FE">
      <w:pPr>
        <w:pStyle w:val="ListBullet2"/>
      </w:pPr>
      <w:r w:rsidRPr="006911FE">
        <w:t xml:space="preserve">negative workplace relationships including discrimination and low motivation </w:t>
      </w:r>
    </w:p>
    <w:p w:rsidR="00000000" w:rsidRPr="006911FE" w:rsidP="006911FE">
      <w:pPr>
        <w:pStyle w:val="ListBullet"/>
      </w:pPr>
      <w:r w:rsidRPr="006911FE">
        <w:t xml:space="preserve">discuss the impact of workplace culture and co-worker attitudes and perceptions on RTW programs for injured persons </w:t>
      </w:r>
    </w:p>
    <w:p w:rsidR="00000000" w:rsidRPr="006911FE" w:rsidP="006911FE">
      <w:pPr>
        <w:pStyle w:val="ListBullet"/>
      </w:pPr>
      <w:r w:rsidRPr="006911FE">
        <w:t>outline mainstream and specialist support provided for a range of complex issues including mental health and serious injury</w:t>
      </w:r>
    </w:p>
    <w:p w:rsidR="00000000" w:rsidRPr="006911FE" w:rsidP="006911FE">
      <w:pPr>
        <w:pStyle w:val="ListBullet"/>
      </w:pPr>
      <w:r w:rsidRPr="006911FE">
        <w:t xml:space="preserve">outline the health privacy principles to be complied with when dealing and communicating with stakeholders </w:t>
      </w:r>
    </w:p>
    <w:p w:rsidR="00000000" w:rsidRPr="006911FE" w:rsidP="006911FE">
      <w:pPr>
        <w:pStyle w:val="ListBullet"/>
      </w:pPr>
      <w:r w:rsidRPr="006911FE">
        <w:t>describe formats for de</w:t>
      </w:r>
      <w:r w:rsidRPr="006911FE">
        <w:t>signing RTW plans</w:t>
      </w:r>
    </w:p>
    <w:p w:rsidR="00000000" w:rsidRPr="006911FE" w:rsidP="006911FE">
      <w:pPr>
        <w:pStyle w:val="ListBullet"/>
      </w:pPr>
      <w:r w:rsidRPr="006911FE">
        <w:t>describe organisational policies and procedures for accessing specialist support for injured persons</w:t>
      </w:r>
    </w:p>
    <w:p w:rsidR="00000000" w:rsidRPr="006911FE" w:rsidP="006911FE">
      <w:pPr>
        <w:pStyle w:val="ListBullet"/>
      </w:pPr>
      <w:r w:rsidRPr="006911FE">
        <w:t>describe a range of conflict management and dispute resolution approaches appropriate for RTW management.</w:t>
      </w:r>
    </w:p>
    <w:p w:rsidR="00000000" w:rsidRPr="006911FE" w:rsidP="006911FE">
      <w:pPr>
        <w:pStyle w:val="AllowPageBreak"/>
      </w:pPr>
    </w:p>
    <w:p w:rsidR="00000000" w:rsidRPr="006911FE" w:rsidP="006911FE">
      <w:pPr>
        <w:pStyle w:val="Heading1"/>
      </w:pPr>
      <w:bookmarkStart w:id="11" w:name="O_751001"/>
      <w:bookmarkEnd w:id="11"/>
      <w:r w:rsidRPr="006911FE">
        <w:t>Assessment Con</w:t>
      </w:r>
      <w:r w:rsidRPr="006911FE">
        <w:t>ditions</w:t>
      </w:r>
    </w:p>
    <w:p w:rsidR="00000000" w:rsidRPr="006911FE" w:rsidP="0087342B">
      <w:pPr>
        <w:pStyle w:val="BodyText"/>
      </w:pPr>
      <w:r w:rsidRPr="006911FE">
        <w:t>Assessment must be conducted in a safe environment where evidence gathered demonstrates consistent performance of typical activities experienced in the personal injury management fields of work and include access to:</w:t>
      </w:r>
    </w:p>
    <w:p w:rsidR="00000000" w:rsidRPr="006911FE" w:rsidP="006911FE">
      <w:pPr>
        <w:pStyle w:val="ListBullet"/>
      </w:pPr>
      <w:r w:rsidRPr="006911FE">
        <w:t xml:space="preserve">office equipment, technology, </w:t>
      </w:r>
      <w:r w:rsidRPr="006911FE">
        <w:t>software and consumables</w:t>
      </w:r>
    </w:p>
    <w:p w:rsidR="00000000" w:rsidRPr="006911FE" w:rsidP="006911FE">
      <w:pPr>
        <w:pStyle w:val="ListBullet"/>
      </w:pPr>
      <w:r w:rsidRPr="006911FE">
        <w:t>organisational records, policies and procedures.</w:t>
      </w:r>
    </w:p>
    <w:p w:rsidR="00000000" w:rsidRPr="006911FE" w:rsidP="006911FE">
      <w:pPr>
        <w:pStyle w:val="BodyText"/>
      </w:pPr>
    </w:p>
    <w:p w:rsidR="00000000" w:rsidRPr="006911FE" w:rsidP="0087342B">
      <w:pPr>
        <w:pStyle w:val="BodyText"/>
      </w:pPr>
      <w:r w:rsidRPr="006911FE">
        <w:t>Assessors of this unit must satisfy the requirements for assessors in applicable vocational education and training legislation, frameworks and/or standards.</w:t>
      </w:r>
    </w:p>
    <w:p w:rsidR="00000000" w:rsidRPr="006911FE" w:rsidP="006911FE">
      <w:pPr>
        <w:pStyle w:val="Heading1"/>
      </w:pPr>
      <w:bookmarkStart w:id="12" w:name="O_751004"/>
      <w:bookmarkEnd w:id="12"/>
      <w:r w:rsidRPr="006911FE">
        <w:t>Links</w:t>
      </w:r>
    </w:p>
    <w:p w:rsidR="00000000" w:rsidRPr="006911FE" w:rsidP="0087342B">
      <w:pPr>
        <w:pStyle w:val="BodyText"/>
      </w:pPr>
      <w:r w:rsidRPr="00691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148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911FE" w:rsidP="006911FE"/>
    <w:sectPr w:rsidSect="006911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FE" w:rsidRPr="0087342B" w:rsidP="00873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2B" w:rsidP="00691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342B" w:rsidP="00691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342B" w:rsidP="006911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FE" w:rsidP="00691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342B">
      <w:t>Approved</w:t>
    </w:r>
    <w:r w:rsidR="008734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34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342B">
      <w:rPr>
        <w:noProof/>
      </w:rPr>
      <w:t>5</w:t>
    </w:r>
    <w:r>
      <w:rPr>
        <w:noProof/>
      </w:rPr>
      <w:fldChar w:fldCharType="end"/>
    </w:r>
  </w:p>
  <w:p w:rsidR="006911FE" w:rsidP="00691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34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342B">
      <w:t>Future Skills Organisation</w:t>
    </w:r>
    <w:r w:rsidR="0087342B">
      <w:fldChar w:fldCharType="end"/>
    </w:r>
  </w:p>
  <w:p w:rsidR="006911FE" w:rsidP="00691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1FE" w:rsidRPr="0087342B" w:rsidP="00873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2B" w:rsidRPr="002D2AF8" w:rsidP="00691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FNSPIM507 Manage complex return to work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342B" w:rsidP="006911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FE" w:rsidRPr="002D2AF8" w:rsidP="00691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342B">
      <w:t>FNSPIM507 Manage complex return to work cases</w:t>
    </w:r>
    <w:r w:rsidR="008734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342B">
      <w:rPr>
        <w:noProof/>
      </w:rPr>
      <w:t>2 March 2025</w:t>
    </w:r>
    <w:r>
      <w:fldChar w:fldCharType="end"/>
    </w:r>
  </w:p>
  <w:p w:rsidR="006911FE" w:rsidP="00691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0E2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E0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22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1FE"/>
  </w:style>
  <w:style w:type="character" w:customStyle="1" w:styleId="Heading1Char">
    <w:name w:val="Heading 1 Char"/>
    <w:basedOn w:val="DefaultParagraphFont"/>
    <w:link w:val="Heading1"/>
    <w:rsid w:val="00691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1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1FE"/>
    <w:rPr>
      <w:b/>
      <w:spacing w:val="0"/>
    </w:rPr>
  </w:style>
  <w:style w:type="paragraph" w:styleId="ListBullet2">
    <w:name w:val="List Bullet 2"/>
    <w:basedOn w:val="List2"/>
    <w:rsid w:val="006911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11FE"/>
    <w:rPr>
      <w:i/>
    </w:rPr>
  </w:style>
  <w:style w:type="paragraph" w:customStyle="1" w:styleId="SuperHeading">
    <w:name w:val="SuperHeading"/>
    <w:basedOn w:val="Normal"/>
    <w:rsid w:val="00691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1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1FE"/>
  </w:style>
  <w:style w:type="paragraph" w:styleId="TableofFigures">
    <w:name w:val="table of figures"/>
    <w:basedOn w:val="Normal"/>
    <w:next w:val="Normal"/>
    <w:semiHidden/>
    <w:rsid w:val="00691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1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11FE"/>
    <w:rPr>
      <w:rFonts w:ascii="Wingdings" w:hAnsi="Wingdings"/>
    </w:rPr>
  </w:style>
  <w:style w:type="paragraph" w:customStyle="1" w:styleId="TableHeading">
    <w:name w:val="Table Heading"/>
    <w:basedOn w:val="HeadingBase"/>
    <w:rsid w:val="00691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1FE"/>
    <w:rPr>
      <w:color w:val="0033CC"/>
      <w:u w:val="none"/>
    </w:rPr>
  </w:style>
  <w:style w:type="paragraph" w:customStyle="1" w:styleId="BodyTextRight">
    <w:name w:val="Body Text Right"/>
    <w:basedOn w:val="BodyText"/>
    <w:rsid w:val="00691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1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1FE"/>
    <w:rPr>
      <w:sz w:val="32"/>
    </w:rPr>
  </w:style>
  <w:style w:type="paragraph" w:customStyle="1" w:styleId="HeadingProcedure">
    <w:name w:val="Heading Procedure"/>
    <w:basedOn w:val="HeadingBase"/>
    <w:next w:val="Normal"/>
    <w:rsid w:val="00691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1FE"/>
    <w:pPr>
      <w:spacing w:before="60" w:after="60"/>
    </w:pPr>
  </w:style>
  <w:style w:type="paragraph" w:styleId="ListContinue">
    <w:name w:val="List Continue"/>
    <w:basedOn w:val="List"/>
    <w:rsid w:val="006911FE"/>
    <w:pPr>
      <w:ind w:firstLine="0"/>
    </w:pPr>
  </w:style>
  <w:style w:type="paragraph" w:customStyle="1" w:styleId="ListNote">
    <w:name w:val="List Note"/>
    <w:basedOn w:val="List"/>
    <w:rsid w:val="00691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1FE"/>
    <w:rPr>
      <w:rFonts w:ascii="Courier New" w:hAnsi="Courier New"/>
    </w:rPr>
  </w:style>
  <w:style w:type="paragraph" w:customStyle="1" w:styleId="NoteBullet">
    <w:name w:val="Note Bullet"/>
    <w:basedOn w:val="Note"/>
    <w:rsid w:val="00691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1FE"/>
    <w:rPr>
      <w:b/>
      <w:smallCaps/>
    </w:rPr>
  </w:style>
  <w:style w:type="paragraph" w:customStyle="1" w:styleId="TableListNumber">
    <w:name w:val="Table List Number"/>
    <w:basedOn w:val="ListNumber"/>
    <w:rsid w:val="00691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1FE"/>
    <w:pPr>
      <w:numPr>
        <w:numId w:val="9"/>
      </w:numPr>
    </w:pPr>
  </w:style>
  <w:style w:type="paragraph" w:customStyle="1" w:styleId="ListAlpha2">
    <w:name w:val="List Alpha 2"/>
    <w:basedOn w:val="List2"/>
    <w:rsid w:val="006911FE"/>
    <w:pPr>
      <w:numPr>
        <w:numId w:val="8"/>
      </w:numPr>
    </w:pPr>
  </w:style>
  <w:style w:type="paragraph" w:styleId="List2">
    <w:name w:val="List 2"/>
    <w:basedOn w:val="BodyText"/>
    <w:rsid w:val="00691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1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11FE"/>
    <w:pPr>
      <w:numPr>
        <w:numId w:val="4"/>
      </w:numPr>
    </w:pPr>
  </w:style>
  <w:style w:type="paragraph" w:styleId="ListContinue2">
    <w:name w:val="List Continue 2"/>
    <w:basedOn w:val="List2"/>
    <w:rsid w:val="006911FE"/>
    <w:pPr>
      <w:ind w:firstLine="0"/>
    </w:pPr>
  </w:style>
  <w:style w:type="paragraph" w:styleId="ListContinue3">
    <w:name w:val="List Continue 3"/>
    <w:basedOn w:val="List3"/>
    <w:rsid w:val="006911FE"/>
    <w:pPr>
      <w:ind w:left="1021" w:firstLine="0"/>
    </w:pPr>
  </w:style>
  <w:style w:type="paragraph" w:styleId="ListContinue4">
    <w:name w:val="List Continue 4"/>
    <w:basedOn w:val="List4"/>
    <w:rsid w:val="006911FE"/>
    <w:pPr>
      <w:ind w:firstLine="0"/>
    </w:pPr>
  </w:style>
  <w:style w:type="paragraph" w:styleId="ListContinue5">
    <w:name w:val="List Continue 5"/>
    <w:basedOn w:val="List5"/>
    <w:rsid w:val="006911FE"/>
    <w:pPr>
      <w:ind w:firstLine="0"/>
    </w:pPr>
  </w:style>
  <w:style w:type="paragraph" w:styleId="ListNumber3">
    <w:name w:val="List Number 3"/>
    <w:basedOn w:val="List3"/>
    <w:rsid w:val="006911FE"/>
    <w:pPr>
      <w:numPr>
        <w:numId w:val="5"/>
      </w:numPr>
    </w:pPr>
  </w:style>
  <w:style w:type="paragraph" w:styleId="ListNumber4">
    <w:name w:val="List Number 4"/>
    <w:basedOn w:val="List4"/>
    <w:rsid w:val="006911FE"/>
    <w:pPr>
      <w:numPr>
        <w:numId w:val="6"/>
      </w:numPr>
    </w:pPr>
  </w:style>
  <w:style w:type="paragraph" w:styleId="ListNumber5">
    <w:name w:val="List Number 5"/>
    <w:basedOn w:val="List5"/>
    <w:rsid w:val="006911FE"/>
    <w:pPr>
      <w:numPr>
        <w:numId w:val="7"/>
      </w:numPr>
    </w:pPr>
  </w:style>
  <w:style w:type="paragraph" w:styleId="BlockText">
    <w:name w:val="Block Text"/>
    <w:basedOn w:val="Normal"/>
    <w:rsid w:val="00691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1FE"/>
    <w:rPr>
      <w:sz w:val="16"/>
      <w:vertAlign w:val="superscript"/>
    </w:rPr>
  </w:style>
  <w:style w:type="character" w:customStyle="1" w:styleId="Symbols">
    <w:name w:val="Symbols"/>
    <w:basedOn w:val="DefaultParagraphFont"/>
    <w:rsid w:val="006911FE"/>
    <w:rPr>
      <w:rFonts w:ascii="Symbol" w:hAnsi="Symbol"/>
    </w:rPr>
  </w:style>
  <w:style w:type="character" w:customStyle="1" w:styleId="MenuOptions">
    <w:name w:val="Menu Options"/>
    <w:basedOn w:val="DefaultParagraphFont"/>
    <w:rsid w:val="00691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1FE"/>
    <w:rPr>
      <w:b/>
    </w:rPr>
  </w:style>
  <w:style w:type="character" w:customStyle="1" w:styleId="Underlined">
    <w:name w:val="Underlined"/>
    <w:basedOn w:val="DefaultParagraphFont"/>
    <w:rsid w:val="006911FE"/>
    <w:rPr>
      <w:u w:val="single"/>
    </w:rPr>
  </w:style>
  <w:style w:type="paragraph" w:customStyle="1" w:styleId="TableBodyTextRight">
    <w:name w:val="Table Body Text Right"/>
    <w:basedOn w:val="TableBodyText"/>
    <w:rsid w:val="00691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1FE"/>
    <w:rPr>
      <w:sz w:val="18"/>
    </w:rPr>
  </w:style>
  <w:style w:type="paragraph" w:customStyle="1" w:styleId="BodySmallRight">
    <w:name w:val="Body Small Right"/>
    <w:basedOn w:val="BodyTextRight"/>
    <w:rsid w:val="006911FE"/>
    <w:rPr>
      <w:sz w:val="18"/>
      <w:szCs w:val="18"/>
    </w:rPr>
  </w:style>
  <w:style w:type="paragraph" w:customStyle="1" w:styleId="MarginEdition">
    <w:name w:val="Margin Edition"/>
    <w:basedOn w:val="MarginNote"/>
    <w:rsid w:val="00691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1FE"/>
    <w:rPr>
      <w:sz w:val="2"/>
      <w:szCs w:val="2"/>
    </w:rPr>
  </w:style>
  <w:style w:type="character" w:customStyle="1" w:styleId="Small">
    <w:name w:val="Small"/>
    <w:basedOn w:val="DefaultParagraphFont"/>
    <w:rsid w:val="006911FE"/>
    <w:rPr>
      <w:sz w:val="16"/>
    </w:rPr>
  </w:style>
  <w:style w:type="paragraph" w:customStyle="1" w:styleId="WideTable">
    <w:name w:val="Wide Table"/>
    <w:basedOn w:val="Normal"/>
    <w:rsid w:val="00691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1FE"/>
  </w:style>
  <w:style w:type="paragraph" w:styleId="Quote">
    <w:name w:val="Quote"/>
    <w:basedOn w:val="Heading1"/>
    <w:link w:val="QuoteChar"/>
    <w:qFormat/>
    <w:rsid w:val="00691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1FE"/>
    <w:pPr>
      <w:pageBreakBefore/>
    </w:pPr>
  </w:style>
  <w:style w:type="paragraph" w:customStyle="1" w:styleId="Border">
    <w:name w:val="Border"/>
    <w:basedOn w:val="Normal"/>
    <w:qFormat/>
    <w:rsid w:val="00691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1FE"/>
    <w:rPr>
      <w:u w:val="single"/>
    </w:rPr>
  </w:style>
  <w:style w:type="character" w:customStyle="1" w:styleId="BoldandItalics">
    <w:name w:val="Bold and Italics"/>
    <w:qFormat/>
    <w:rsid w:val="006911FE"/>
    <w:rPr>
      <w:b/>
      <w:i/>
      <w:u w:val="none"/>
    </w:rPr>
  </w:style>
  <w:style w:type="paragraph" w:styleId="BalloonText">
    <w:name w:val="Balloon Text"/>
    <w:basedOn w:val="Normal"/>
    <w:link w:val="BalloonTextChar"/>
    <w:rsid w:val="0069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1FE"/>
    <w:pPr>
      <w:spacing w:before="0" w:after="0"/>
    </w:pPr>
  </w:style>
  <w:style w:type="paragraph" w:customStyle="1" w:styleId="BodyTextBold">
    <w:name w:val="Body Text Bold"/>
    <w:basedOn w:val="BodyText"/>
    <w:qFormat/>
    <w:rsid w:val="006911FE"/>
    <w:rPr>
      <w:b/>
    </w:rPr>
  </w:style>
  <w:style w:type="character" w:styleId="Hyperlink">
    <w:name w:val="Hyperlink"/>
    <w:basedOn w:val="DefaultParagraphFont"/>
    <w:uiPriority w:val="99"/>
    <w:unhideWhenUsed/>
    <w:rsid w:val="00873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6768</Characters>
  <Application>Microsoft Office Word</Application>
  <DocSecurity>0</DocSecurity>
  <Lines>241</Lines>
  <Paragraphs>140</Paragraphs>
  <ScaleCrop>false</ScaleCrop>
  <Company>Author-it Software Corporation Ltd.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FNSPIM507 Manage complex return to work cases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