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E25" w:rsidP="00164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FNSPIM505 Use medical knowledge in the management of personal injury claims</w:t>
      </w:r>
      <w:r>
        <w:fldChar w:fldCharType="end"/>
      </w:r>
    </w:p>
    <w:p w:rsidR="00164E25" w:rsidP="00164E25">
      <w:pPr>
        <w:pStyle w:val="Version"/>
        <w:sectPr w:rsidSect="00F73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1F2" w:rsidP="00F731F2">
      <w:pPr>
        <w:pStyle w:val="SuperHeading"/>
      </w:pPr>
      <w:r w:rsidRPr="00F731F2">
        <w:t>Assessment Requirements for FNSPIM505 Use medical knowledge in the management of personal injury claims</w:t>
      </w:r>
    </w:p>
    <w:p w:rsidR="00000000" w:rsidRPr="00F731F2" w:rsidP="00F731F2">
      <w:pPr>
        <w:pStyle w:val="Heading1"/>
      </w:pPr>
      <w:bookmarkStart w:id="1" w:name="O_695846"/>
      <w:bookmarkEnd w:id="1"/>
      <w:r w:rsidRPr="00F731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3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1F2" w:rsidP="00F731F2">
            <w:pPr>
              <w:pStyle w:val="BodyText"/>
            </w:pPr>
            <w:r w:rsidRPr="00F731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1F2">
            <w:pPr>
              <w:pStyle w:val="BodyText"/>
              <w:rPr>
                <w:lang w:val="en-NZ"/>
              </w:rPr>
            </w:pPr>
            <w:r w:rsidRPr="00F731F2">
              <w:rPr>
                <w:rStyle w:val="SpecialBold"/>
              </w:rPr>
              <w:t>Comments</w:t>
            </w:r>
          </w:p>
        </w:tc>
      </w:tr>
      <w:tr w:rsidTr="00F73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1F2">
            <w:pPr>
              <w:pStyle w:val="BodyText"/>
              <w:rPr>
                <w:lang w:val="en-NZ"/>
              </w:rPr>
            </w:pPr>
            <w:r w:rsidRPr="00F731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1F2" w:rsidP="00F731F2">
            <w:pPr>
              <w:pStyle w:val="BodyText"/>
            </w:pPr>
            <w:r w:rsidRPr="00F731F2">
              <w:t>This version first released with FNS Financial Services Training Package Version 1.0.</w:t>
            </w:r>
          </w:p>
        </w:tc>
      </w:tr>
    </w:tbl>
    <w:p w:rsidR="00000000" w:rsidRPr="00F731F2" w:rsidP="00F731F2">
      <w:pPr>
        <w:pStyle w:val="BodyText"/>
      </w:pPr>
    </w:p>
    <w:p w:rsidR="00000000" w:rsidRPr="00F731F2" w:rsidP="00F731F2">
      <w:pPr>
        <w:pStyle w:val="AllowPageBreak"/>
      </w:pPr>
    </w:p>
    <w:p w:rsidR="00000000" w:rsidRPr="00F731F2" w:rsidP="00F731F2">
      <w:pPr>
        <w:pStyle w:val="Heading1"/>
      </w:pPr>
      <w:bookmarkStart w:id="2" w:name="O_695847"/>
      <w:bookmarkEnd w:id="2"/>
      <w:r w:rsidRPr="00F731F2">
        <w:t>Performance Evidence</w:t>
      </w:r>
    </w:p>
    <w:p w:rsidR="00000000" w:rsidRPr="00F731F2" w:rsidP="00164E25">
      <w:pPr>
        <w:pStyle w:val="BodyText"/>
      </w:pPr>
      <w:r w:rsidRPr="00F731F2">
        <w:t>Evidence of the ability to:</w:t>
      </w:r>
    </w:p>
    <w:p w:rsidR="00000000" w:rsidRPr="00F731F2" w:rsidP="00F731F2">
      <w:pPr>
        <w:pStyle w:val="ListBullet"/>
      </w:pPr>
      <w:r w:rsidRPr="00F731F2">
        <w:t>research, request, share and analyse medical information in the context of personal injury insurance claims management</w:t>
      </w:r>
    </w:p>
    <w:p w:rsidR="00000000" w:rsidRPr="00F731F2" w:rsidP="00F731F2">
      <w:pPr>
        <w:pStyle w:val="ListBullet"/>
      </w:pPr>
      <w:r w:rsidRPr="00F731F2">
        <w:t>use correct medical and anatomical terminology in communications wit</w:t>
      </w:r>
      <w:r w:rsidRPr="00F731F2">
        <w:t>h relevant stakeholders</w:t>
      </w:r>
    </w:p>
    <w:p w:rsidR="00000000" w:rsidRPr="00F731F2" w:rsidP="00F731F2">
      <w:pPr>
        <w:pStyle w:val="ListBullet"/>
      </w:pPr>
      <w:r w:rsidRPr="00F731F2">
        <w:t>use medical information to assist in making decisions and undertaking personal injury management work.</w:t>
      </w:r>
    </w:p>
    <w:p w:rsidR="00000000" w:rsidRPr="00F731F2" w:rsidP="00F731F2">
      <w:pPr>
        <w:pStyle w:val="BodyText"/>
      </w:pPr>
    </w:p>
    <w:p w:rsidR="00000000" w:rsidRPr="00F731F2" w:rsidP="00164E25">
      <w:pPr>
        <w:pStyle w:val="BodyText"/>
      </w:pPr>
      <w:r w:rsidRPr="00F731F2">
        <w:t>Note: if a specific volume or frequency is not stated, then evidence must be provided at least once.</w:t>
      </w:r>
    </w:p>
    <w:p w:rsidR="00000000" w:rsidRPr="00F731F2" w:rsidP="00F731F2">
      <w:pPr>
        <w:pStyle w:val="Heading1"/>
      </w:pPr>
      <w:bookmarkStart w:id="3" w:name="O_695848"/>
      <w:bookmarkEnd w:id="3"/>
      <w:r w:rsidRPr="00F731F2">
        <w:t>Knowledge Evidence</w:t>
      </w:r>
    </w:p>
    <w:p w:rsidR="00000000" w:rsidRPr="00F731F2" w:rsidP="00164E25">
      <w:pPr>
        <w:pStyle w:val="BodyText"/>
      </w:pPr>
      <w:r w:rsidRPr="00F731F2">
        <w:t>To complete the unit requirements safely and effectively, the individual must:</w:t>
      </w:r>
    </w:p>
    <w:p w:rsidR="00000000" w:rsidRPr="00F731F2" w:rsidP="00F731F2">
      <w:pPr>
        <w:pStyle w:val="ListBullet"/>
      </w:pPr>
      <w:r w:rsidRPr="00F731F2">
        <w:t>identify appropriate sources of relevant medical information</w:t>
      </w:r>
    </w:p>
    <w:p w:rsidR="00000000" w:rsidRPr="00F731F2" w:rsidP="00F731F2">
      <w:pPr>
        <w:pStyle w:val="ListBullet"/>
      </w:pPr>
      <w:r w:rsidRPr="00F731F2">
        <w:t>define common medical and anatomical terminology used in personal injury management</w:t>
      </w:r>
    </w:p>
    <w:p w:rsidR="00000000" w:rsidRPr="00F731F2" w:rsidP="00F731F2">
      <w:pPr>
        <w:pStyle w:val="ListBullet"/>
      </w:pPr>
      <w:r w:rsidRPr="00F731F2">
        <w:t xml:space="preserve">outline the </w:t>
      </w:r>
      <w:r w:rsidRPr="00F731F2">
        <w:t>key features of the structure and physiology of major body systems, including:</w:t>
      </w:r>
    </w:p>
    <w:p w:rsidR="00000000" w:rsidRPr="00F731F2" w:rsidP="00F731F2">
      <w:pPr>
        <w:pStyle w:val="ListBullet2"/>
      </w:pPr>
      <w:r w:rsidRPr="00F731F2">
        <w:t>cells, tissues and organs</w:t>
      </w:r>
    </w:p>
    <w:p w:rsidR="00000000" w:rsidRPr="00F731F2" w:rsidP="00F731F2">
      <w:pPr>
        <w:pStyle w:val="ListBullet2"/>
      </w:pPr>
      <w:r w:rsidRPr="00F731F2">
        <w:t>cardiovascular system</w:t>
      </w:r>
    </w:p>
    <w:p w:rsidR="00000000" w:rsidRPr="00F731F2" w:rsidP="00F731F2">
      <w:pPr>
        <w:pStyle w:val="ListBullet2"/>
      </w:pPr>
      <w:r w:rsidRPr="00F731F2">
        <w:t>respiratory system</w:t>
      </w:r>
    </w:p>
    <w:p w:rsidR="00000000" w:rsidRPr="00F731F2" w:rsidP="00F731F2">
      <w:pPr>
        <w:pStyle w:val="ListBullet2"/>
      </w:pPr>
      <w:r w:rsidRPr="00F731F2">
        <w:t>musculoskeletal system</w:t>
      </w:r>
    </w:p>
    <w:p w:rsidR="00000000" w:rsidRPr="00F731F2" w:rsidP="00F731F2">
      <w:pPr>
        <w:pStyle w:val="ListBullet2"/>
      </w:pPr>
      <w:r w:rsidRPr="00F731F2">
        <w:t>endocrine system</w:t>
      </w:r>
    </w:p>
    <w:p w:rsidR="00000000" w:rsidRPr="00F731F2" w:rsidP="00F731F2">
      <w:pPr>
        <w:pStyle w:val="ListBullet2"/>
      </w:pPr>
      <w:r w:rsidRPr="00F731F2">
        <w:t>digestive system</w:t>
      </w:r>
    </w:p>
    <w:p w:rsidR="00000000" w:rsidRPr="00F731F2" w:rsidP="00F731F2">
      <w:pPr>
        <w:pStyle w:val="ListBullet2"/>
      </w:pPr>
      <w:r w:rsidRPr="00F731F2">
        <w:t>urinary system</w:t>
      </w:r>
    </w:p>
    <w:p w:rsidR="00000000" w:rsidRPr="00F731F2" w:rsidP="00F731F2">
      <w:pPr>
        <w:pStyle w:val="ListBullet2"/>
      </w:pPr>
      <w:r w:rsidRPr="00F731F2">
        <w:t>integumentary system</w:t>
      </w:r>
    </w:p>
    <w:p w:rsidR="00000000" w:rsidRPr="00F731F2" w:rsidP="00F731F2">
      <w:pPr>
        <w:pStyle w:val="ListBullet2"/>
      </w:pPr>
      <w:r w:rsidRPr="00F731F2">
        <w:t>lymphatic system</w:t>
      </w:r>
    </w:p>
    <w:p w:rsidR="00000000" w:rsidRPr="00F731F2" w:rsidP="00F731F2">
      <w:pPr>
        <w:pStyle w:val="ListBullet2"/>
      </w:pPr>
      <w:r w:rsidRPr="00F731F2">
        <w:t>sensory systems</w:t>
      </w:r>
    </w:p>
    <w:p w:rsidR="00000000" w:rsidRPr="00F731F2" w:rsidP="00F731F2">
      <w:pPr>
        <w:pStyle w:val="ListBullet2"/>
      </w:pPr>
      <w:r w:rsidRPr="00F731F2">
        <w:t>immune system</w:t>
      </w:r>
    </w:p>
    <w:p w:rsidR="00000000" w:rsidRPr="00F731F2" w:rsidP="00F731F2">
      <w:pPr>
        <w:pStyle w:val="ListBullet2"/>
      </w:pPr>
      <w:r w:rsidRPr="00F731F2">
        <w:t>neurological system</w:t>
      </w:r>
    </w:p>
    <w:p w:rsidR="00000000" w:rsidRPr="00F731F2" w:rsidP="00F731F2">
      <w:pPr>
        <w:pStyle w:val="ListBullet"/>
      </w:pPr>
      <w:r w:rsidRPr="00F731F2">
        <w:t>describe common types of personal injuries obtained through trauma, exposure, overuse, toxins and other environmental hazards</w:t>
      </w:r>
    </w:p>
    <w:p w:rsidR="00000000" w:rsidRPr="00F731F2" w:rsidP="00F731F2">
      <w:pPr>
        <w:pStyle w:val="ListBullet"/>
      </w:pPr>
      <w:r w:rsidRPr="00F731F2">
        <w:t>describe common disorders arising from personal injuries associated with a ran</w:t>
      </w:r>
      <w:r w:rsidRPr="00F731F2">
        <w:t>ge of body systems and their impacts on the functioning of the relevant system</w:t>
      </w:r>
    </w:p>
    <w:p w:rsidR="00000000" w:rsidRPr="00F731F2" w:rsidP="00F731F2">
      <w:pPr>
        <w:pStyle w:val="ListBullet"/>
      </w:pPr>
      <w:r w:rsidRPr="00F731F2">
        <w:t>outline the potential physical, psychological and emotional impacts of a range of disorders on the claimant and their impact on personal injury management strategies</w:t>
      </w:r>
    </w:p>
    <w:p w:rsidR="00000000" w:rsidRPr="00F731F2" w:rsidP="00F731F2">
      <w:pPr>
        <w:pStyle w:val="ListBullet"/>
      </w:pPr>
      <w:r w:rsidRPr="00F731F2">
        <w:t>discuss com</w:t>
      </w:r>
      <w:r w:rsidRPr="00F731F2">
        <w:t>mon treatments and prognoses of a range of identified disorders</w:t>
      </w:r>
    </w:p>
    <w:p w:rsidR="00000000" w:rsidRPr="00F731F2" w:rsidP="00F731F2">
      <w:pPr>
        <w:pStyle w:val="ListBullet"/>
      </w:pPr>
      <w:r w:rsidRPr="00F731F2">
        <w:t>outline referral services required to manage a range of disorders, including treatment, investigation and diagnostic services</w:t>
      </w:r>
    </w:p>
    <w:p w:rsidR="00000000" w:rsidRPr="00F731F2" w:rsidP="00F731F2">
      <w:pPr>
        <w:pStyle w:val="ListBullet"/>
      </w:pPr>
      <w:r w:rsidRPr="00F731F2">
        <w:t xml:space="preserve">outline the key legislative, regulatory and organisational policy </w:t>
      </w:r>
      <w:r w:rsidRPr="00F731F2">
        <w:t>and procedural impacts on entitlement and the personal injury management process.</w:t>
      </w:r>
    </w:p>
    <w:p w:rsidR="00000000" w:rsidRPr="00F731F2" w:rsidP="00F731F2">
      <w:pPr>
        <w:pStyle w:val="AllowPageBreak"/>
      </w:pPr>
    </w:p>
    <w:p w:rsidR="00000000" w:rsidRPr="00F731F2" w:rsidP="00F731F2">
      <w:pPr>
        <w:pStyle w:val="Heading1"/>
      </w:pPr>
      <w:bookmarkStart w:id="4" w:name="O_695849"/>
      <w:bookmarkEnd w:id="4"/>
      <w:r w:rsidRPr="00F731F2">
        <w:t>Assessment Conditions</w:t>
      </w:r>
    </w:p>
    <w:p w:rsidR="00000000" w:rsidRPr="00F731F2" w:rsidP="00164E25">
      <w:pPr>
        <w:pStyle w:val="BodyText"/>
      </w:pPr>
      <w:r w:rsidRPr="00F731F2">
        <w:t>Assessment must be conducted in a safe environment where evidence gathered demonstrates consistent performance of typical activities ex</w:t>
      </w:r>
      <w:r w:rsidRPr="00F731F2">
        <w:t>perienced in the personal injury management field of work and include access to:</w:t>
      </w:r>
    </w:p>
    <w:p w:rsidR="00000000" w:rsidRPr="00F731F2" w:rsidP="00F731F2">
      <w:pPr>
        <w:pStyle w:val="ListBullet"/>
      </w:pPr>
      <w:r w:rsidRPr="00F731F2">
        <w:t>office equipment, technology, software and consumables</w:t>
      </w:r>
    </w:p>
    <w:p w:rsidR="00000000" w:rsidRPr="00F731F2" w:rsidP="00F731F2">
      <w:pPr>
        <w:pStyle w:val="ListBullet"/>
      </w:pPr>
      <w:r w:rsidRPr="00F731F2">
        <w:t>anatomical models, charts and/or diagrams</w:t>
      </w:r>
    </w:p>
    <w:p w:rsidR="00000000" w:rsidRPr="00F731F2" w:rsidP="00F731F2">
      <w:pPr>
        <w:pStyle w:val="ListBullet"/>
      </w:pPr>
      <w:r w:rsidRPr="00F731F2">
        <w:t>organisational records, policy and procedures.</w:t>
      </w:r>
    </w:p>
    <w:p w:rsidR="00000000" w:rsidRPr="00F731F2" w:rsidP="00F731F2">
      <w:pPr>
        <w:pStyle w:val="BodyText"/>
      </w:pPr>
    </w:p>
    <w:p w:rsidR="00000000" w:rsidRPr="00F731F2" w:rsidP="00164E25">
      <w:pPr>
        <w:pStyle w:val="BodyText"/>
      </w:pPr>
      <w:r w:rsidRPr="00F731F2">
        <w:t>Assessors must satisfy NVR/AQTF assessor requirements.</w:t>
      </w:r>
    </w:p>
    <w:p w:rsidR="00000000" w:rsidRPr="00F731F2" w:rsidP="00F731F2">
      <w:pPr>
        <w:pStyle w:val="Heading1"/>
      </w:pPr>
      <w:bookmarkStart w:id="5" w:name="O_695852"/>
      <w:bookmarkEnd w:id="5"/>
      <w:r w:rsidRPr="00F731F2">
        <w:t>Links</w:t>
      </w:r>
    </w:p>
    <w:p w:rsidR="00000000" w:rsidRPr="00F731F2" w:rsidP="00164E25">
      <w:pPr>
        <w:pStyle w:val="BodyText"/>
      </w:pPr>
      <w:r w:rsidRPr="00F731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70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31F2" w:rsidP="00F731F2"/>
    <w:sectPr w:rsidSect="00F731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F2" w:rsidRPr="00164E25" w:rsidP="00164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25" w:rsidP="00F73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E25" w:rsidP="00F73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4E25" w:rsidP="00F73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1F2" w:rsidRPr="00164E25" w:rsidP="00164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25" w:rsidRPr="002D2AF8" w:rsidP="00F73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FNSPIM505 Use medical knowledge in the management of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64E25" w:rsidP="00F73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40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CD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0B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1F2"/>
  </w:style>
  <w:style w:type="character" w:customStyle="1" w:styleId="Heading1Char">
    <w:name w:val="Heading 1 Char"/>
    <w:basedOn w:val="DefaultParagraphFont"/>
    <w:link w:val="Heading1"/>
    <w:rsid w:val="00F73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1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1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1F2"/>
    <w:rPr>
      <w:b/>
      <w:spacing w:val="0"/>
    </w:rPr>
  </w:style>
  <w:style w:type="paragraph" w:styleId="ListBullet2">
    <w:name w:val="List Bullet 2"/>
    <w:basedOn w:val="List2"/>
    <w:rsid w:val="00F731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1F2"/>
    <w:rPr>
      <w:i/>
    </w:rPr>
  </w:style>
  <w:style w:type="paragraph" w:styleId="Caption">
    <w:name w:val="caption"/>
    <w:basedOn w:val="BodyText"/>
    <w:next w:val="Normal"/>
    <w:qFormat/>
    <w:rsid w:val="00F73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1F2"/>
  </w:style>
  <w:style w:type="paragraph" w:styleId="TableofFigures">
    <w:name w:val="table of figures"/>
    <w:basedOn w:val="Normal"/>
    <w:next w:val="Normal"/>
    <w:semiHidden/>
    <w:rsid w:val="00F73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1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1F2"/>
    <w:rPr>
      <w:rFonts w:ascii="Wingdings" w:hAnsi="Wingdings"/>
    </w:rPr>
  </w:style>
  <w:style w:type="paragraph" w:customStyle="1" w:styleId="TableHeading">
    <w:name w:val="Table Heading"/>
    <w:basedOn w:val="HeadingBase"/>
    <w:rsid w:val="00F73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1F2"/>
    <w:rPr>
      <w:color w:val="0033CC"/>
      <w:u w:val="none"/>
    </w:rPr>
  </w:style>
  <w:style w:type="paragraph" w:customStyle="1" w:styleId="BodyTextRight">
    <w:name w:val="Body Text Right"/>
    <w:basedOn w:val="BodyText"/>
    <w:rsid w:val="00F73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1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1F2"/>
    <w:rPr>
      <w:sz w:val="32"/>
    </w:rPr>
  </w:style>
  <w:style w:type="paragraph" w:customStyle="1" w:styleId="HeadingProcedure">
    <w:name w:val="Heading Procedure"/>
    <w:basedOn w:val="HeadingBase"/>
    <w:next w:val="Normal"/>
    <w:rsid w:val="00F73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1F2"/>
    <w:pPr>
      <w:spacing w:before="60" w:after="60"/>
    </w:pPr>
  </w:style>
  <w:style w:type="paragraph" w:styleId="ListContinue">
    <w:name w:val="List Continue"/>
    <w:basedOn w:val="List"/>
    <w:rsid w:val="00F731F2"/>
    <w:pPr>
      <w:ind w:firstLine="0"/>
    </w:pPr>
  </w:style>
  <w:style w:type="paragraph" w:customStyle="1" w:styleId="ListNote">
    <w:name w:val="List Note"/>
    <w:basedOn w:val="List"/>
    <w:rsid w:val="00F73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1F2"/>
    <w:rPr>
      <w:rFonts w:ascii="Courier New" w:hAnsi="Courier New"/>
    </w:rPr>
  </w:style>
  <w:style w:type="paragraph" w:customStyle="1" w:styleId="NoteBullet">
    <w:name w:val="Note Bullet"/>
    <w:basedOn w:val="Note"/>
    <w:rsid w:val="00F73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1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1F2"/>
    <w:rPr>
      <w:b/>
      <w:smallCaps/>
    </w:rPr>
  </w:style>
  <w:style w:type="paragraph" w:customStyle="1" w:styleId="TableListNumber">
    <w:name w:val="Table List Number"/>
    <w:basedOn w:val="ListNumber"/>
    <w:rsid w:val="00F73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1F2"/>
    <w:pPr>
      <w:numPr>
        <w:numId w:val="9"/>
      </w:numPr>
    </w:pPr>
  </w:style>
  <w:style w:type="paragraph" w:customStyle="1" w:styleId="ListAlpha2">
    <w:name w:val="List Alpha 2"/>
    <w:basedOn w:val="List2"/>
    <w:rsid w:val="00F731F2"/>
    <w:pPr>
      <w:numPr>
        <w:numId w:val="8"/>
      </w:numPr>
    </w:pPr>
  </w:style>
  <w:style w:type="paragraph" w:styleId="List2">
    <w:name w:val="List 2"/>
    <w:basedOn w:val="BodyText"/>
    <w:rsid w:val="00F73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1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1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1F2"/>
    <w:pPr>
      <w:numPr>
        <w:numId w:val="4"/>
      </w:numPr>
    </w:pPr>
  </w:style>
  <w:style w:type="paragraph" w:styleId="ListContinue2">
    <w:name w:val="List Continue 2"/>
    <w:basedOn w:val="List2"/>
    <w:rsid w:val="00F731F2"/>
    <w:pPr>
      <w:ind w:firstLine="0"/>
    </w:pPr>
  </w:style>
  <w:style w:type="paragraph" w:styleId="ListContinue3">
    <w:name w:val="List Continue 3"/>
    <w:basedOn w:val="List3"/>
    <w:rsid w:val="00F731F2"/>
    <w:pPr>
      <w:ind w:left="1021" w:firstLine="0"/>
    </w:pPr>
  </w:style>
  <w:style w:type="paragraph" w:styleId="ListContinue4">
    <w:name w:val="List Continue 4"/>
    <w:basedOn w:val="List4"/>
    <w:rsid w:val="00F731F2"/>
    <w:pPr>
      <w:ind w:firstLine="0"/>
    </w:pPr>
  </w:style>
  <w:style w:type="paragraph" w:styleId="ListContinue5">
    <w:name w:val="List Continue 5"/>
    <w:basedOn w:val="List5"/>
    <w:rsid w:val="00F731F2"/>
    <w:pPr>
      <w:ind w:firstLine="0"/>
    </w:pPr>
  </w:style>
  <w:style w:type="paragraph" w:styleId="ListNumber3">
    <w:name w:val="List Number 3"/>
    <w:basedOn w:val="List3"/>
    <w:rsid w:val="00F731F2"/>
    <w:pPr>
      <w:numPr>
        <w:numId w:val="5"/>
      </w:numPr>
    </w:pPr>
  </w:style>
  <w:style w:type="paragraph" w:styleId="ListNumber4">
    <w:name w:val="List Number 4"/>
    <w:basedOn w:val="List4"/>
    <w:rsid w:val="00F731F2"/>
    <w:pPr>
      <w:numPr>
        <w:numId w:val="6"/>
      </w:numPr>
    </w:pPr>
  </w:style>
  <w:style w:type="paragraph" w:styleId="ListNumber5">
    <w:name w:val="List Number 5"/>
    <w:basedOn w:val="List5"/>
    <w:rsid w:val="00F731F2"/>
    <w:pPr>
      <w:numPr>
        <w:numId w:val="7"/>
      </w:numPr>
    </w:pPr>
  </w:style>
  <w:style w:type="paragraph" w:styleId="BlockText">
    <w:name w:val="Block Text"/>
    <w:basedOn w:val="Normal"/>
    <w:rsid w:val="00F73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1F2"/>
    <w:rPr>
      <w:sz w:val="16"/>
      <w:vertAlign w:val="superscript"/>
    </w:rPr>
  </w:style>
  <w:style w:type="character" w:customStyle="1" w:styleId="Symbols">
    <w:name w:val="Symbols"/>
    <w:basedOn w:val="DefaultParagraphFont"/>
    <w:rsid w:val="00F731F2"/>
    <w:rPr>
      <w:rFonts w:ascii="Symbol" w:hAnsi="Symbol"/>
    </w:rPr>
  </w:style>
  <w:style w:type="character" w:customStyle="1" w:styleId="MenuOptions">
    <w:name w:val="Menu Options"/>
    <w:basedOn w:val="DefaultParagraphFont"/>
    <w:rsid w:val="00F73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1F2"/>
    <w:rPr>
      <w:b/>
    </w:rPr>
  </w:style>
  <w:style w:type="character" w:customStyle="1" w:styleId="Underlined">
    <w:name w:val="Underlined"/>
    <w:basedOn w:val="DefaultParagraphFont"/>
    <w:rsid w:val="00F731F2"/>
    <w:rPr>
      <w:u w:val="single"/>
    </w:rPr>
  </w:style>
  <w:style w:type="paragraph" w:customStyle="1" w:styleId="TableBodyTextRight">
    <w:name w:val="Table Body Text Right"/>
    <w:basedOn w:val="TableBodyText"/>
    <w:rsid w:val="00F73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1F2"/>
    <w:rPr>
      <w:sz w:val="18"/>
    </w:rPr>
  </w:style>
  <w:style w:type="paragraph" w:customStyle="1" w:styleId="BodySmallRight">
    <w:name w:val="Body Small Right"/>
    <w:basedOn w:val="BodyTextRight"/>
    <w:rsid w:val="00F731F2"/>
    <w:rPr>
      <w:sz w:val="18"/>
      <w:szCs w:val="18"/>
    </w:rPr>
  </w:style>
  <w:style w:type="paragraph" w:customStyle="1" w:styleId="MarginEdition">
    <w:name w:val="Margin Edition"/>
    <w:basedOn w:val="MarginNote"/>
    <w:rsid w:val="00F73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1F2"/>
    <w:rPr>
      <w:sz w:val="2"/>
      <w:szCs w:val="2"/>
    </w:rPr>
  </w:style>
  <w:style w:type="character" w:customStyle="1" w:styleId="Small">
    <w:name w:val="Small"/>
    <w:basedOn w:val="DefaultParagraphFont"/>
    <w:rsid w:val="00F731F2"/>
    <w:rPr>
      <w:sz w:val="16"/>
    </w:rPr>
  </w:style>
  <w:style w:type="paragraph" w:customStyle="1" w:styleId="WideTable">
    <w:name w:val="Wide Table"/>
    <w:basedOn w:val="Normal"/>
    <w:rsid w:val="00F73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1F2"/>
  </w:style>
  <w:style w:type="paragraph" w:styleId="Quote">
    <w:name w:val="Quote"/>
    <w:basedOn w:val="Heading1"/>
    <w:link w:val="QuoteChar"/>
    <w:qFormat/>
    <w:rsid w:val="00F73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1F2"/>
    <w:pPr>
      <w:pageBreakBefore/>
    </w:pPr>
  </w:style>
  <w:style w:type="paragraph" w:customStyle="1" w:styleId="Border">
    <w:name w:val="Border"/>
    <w:basedOn w:val="Normal"/>
    <w:qFormat/>
    <w:rsid w:val="00F73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1F2"/>
    <w:rPr>
      <w:u w:val="single"/>
    </w:rPr>
  </w:style>
  <w:style w:type="character" w:customStyle="1" w:styleId="BoldandItalics">
    <w:name w:val="Bold and Italics"/>
    <w:qFormat/>
    <w:rsid w:val="00F731F2"/>
    <w:rPr>
      <w:b/>
      <w:i/>
      <w:u w:val="none"/>
    </w:rPr>
  </w:style>
  <w:style w:type="paragraph" w:styleId="BalloonText">
    <w:name w:val="Balloon Text"/>
    <w:basedOn w:val="Normal"/>
    <w:link w:val="BalloonTextChar"/>
    <w:rsid w:val="00F73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1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1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1F2"/>
    <w:pPr>
      <w:spacing w:before="0" w:after="0"/>
    </w:pPr>
  </w:style>
  <w:style w:type="paragraph" w:customStyle="1" w:styleId="BodyTextBold">
    <w:name w:val="Body Text Bold"/>
    <w:basedOn w:val="BodyText"/>
    <w:qFormat/>
    <w:rsid w:val="00F731F2"/>
    <w:rPr>
      <w:b/>
    </w:rPr>
  </w:style>
  <w:style w:type="character" w:styleId="Hyperlink">
    <w:name w:val="Hyperlink"/>
    <w:basedOn w:val="DefaultParagraphFont"/>
    <w:uiPriority w:val="99"/>
    <w:unhideWhenUsed/>
    <w:rsid w:val="00164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2564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FNSPIM505 Use medical knowledge in the management of personal injury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