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5C89" w:rsidP="00475C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FNSPIM502 Facilitate workplace assessment with stakeholders for personal injury cases</w:t>
      </w:r>
      <w:r>
        <w:fldChar w:fldCharType="end"/>
      </w:r>
    </w:p>
    <w:p w:rsidR="00475C89" w:rsidP="00475C89">
      <w:pPr>
        <w:pStyle w:val="Version"/>
        <w:sectPr w:rsidSect="00B625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256B" w:rsidP="00B6256B">
      <w:pPr>
        <w:pStyle w:val="SuperHeading"/>
      </w:pPr>
      <w:r w:rsidRPr="00B6256B">
        <w:t>Assessment Re</w:t>
      </w:r>
      <w:r w:rsidRPr="00B6256B">
        <w:t>quirements for FNSPIM502 Facilitate workplace assessment with stakeholders for personal injury cases</w:t>
      </w:r>
    </w:p>
    <w:p w:rsidR="00000000" w:rsidRPr="00B6256B" w:rsidP="00B6256B">
      <w:pPr>
        <w:pStyle w:val="Heading1"/>
      </w:pPr>
      <w:bookmarkStart w:id="1" w:name="O_695789"/>
      <w:bookmarkEnd w:id="1"/>
      <w:r w:rsidRPr="00B625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625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56B" w:rsidP="00B6256B">
            <w:pPr>
              <w:pStyle w:val="BodyText"/>
            </w:pPr>
            <w:r w:rsidRPr="00B6256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56B">
            <w:pPr>
              <w:pStyle w:val="BodyText"/>
              <w:rPr>
                <w:lang w:val="en-NZ"/>
              </w:rPr>
            </w:pPr>
            <w:r w:rsidRPr="00B6256B">
              <w:rPr>
                <w:rStyle w:val="SpecialBold"/>
              </w:rPr>
              <w:t>Comments</w:t>
            </w:r>
          </w:p>
        </w:tc>
      </w:tr>
      <w:tr w:rsidTr="00B625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56B">
            <w:pPr>
              <w:pStyle w:val="BodyText"/>
              <w:rPr>
                <w:lang w:val="en-NZ"/>
              </w:rPr>
            </w:pPr>
            <w:r w:rsidRPr="00B6256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56B" w:rsidP="00B6256B">
            <w:pPr>
              <w:pStyle w:val="BodyText"/>
            </w:pPr>
            <w:r w:rsidRPr="00B6256B">
              <w:t>This version first released with FNS Financial Services Training Package Version 1.0.</w:t>
            </w:r>
          </w:p>
        </w:tc>
      </w:tr>
    </w:tbl>
    <w:p w:rsidR="00000000" w:rsidRPr="00B6256B" w:rsidP="00B6256B">
      <w:pPr>
        <w:pStyle w:val="BodyText"/>
      </w:pPr>
    </w:p>
    <w:p w:rsidR="00000000" w:rsidRPr="00B6256B" w:rsidP="00B6256B">
      <w:pPr>
        <w:pStyle w:val="AllowPageBreak"/>
      </w:pPr>
    </w:p>
    <w:p w:rsidR="00000000" w:rsidRPr="00B6256B" w:rsidP="00B6256B">
      <w:pPr>
        <w:pStyle w:val="Heading1"/>
      </w:pPr>
      <w:bookmarkStart w:id="2" w:name="O_695790"/>
      <w:bookmarkEnd w:id="2"/>
      <w:r w:rsidRPr="00B6256B">
        <w:t>Performance Evidence</w:t>
      </w:r>
    </w:p>
    <w:p w:rsidR="00000000" w:rsidRPr="00B6256B" w:rsidP="00475C89">
      <w:pPr>
        <w:pStyle w:val="BodyText"/>
      </w:pPr>
      <w:r w:rsidRPr="00B6256B">
        <w:t>Evidence of the ability to:</w:t>
      </w:r>
    </w:p>
    <w:p w:rsidR="00000000" w:rsidRPr="00B6256B" w:rsidP="00B6256B">
      <w:pPr>
        <w:pStyle w:val="ListBullet"/>
      </w:pPr>
      <w:r w:rsidRPr="00B6256B">
        <w:t>conduct workplace assessments with relevant stakeholder groups</w:t>
      </w:r>
    </w:p>
    <w:p w:rsidR="00000000" w:rsidRPr="00B6256B" w:rsidP="00B6256B">
      <w:pPr>
        <w:pStyle w:val="ListBullet"/>
      </w:pPr>
      <w:r w:rsidRPr="00B6256B">
        <w:t>facilitate job analysis as part of the workplace assessment and identify and recommend workplace modifications as a result of s</w:t>
      </w:r>
      <w:r w:rsidRPr="00B6256B">
        <w:t>takeholder feedback</w:t>
      </w:r>
    </w:p>
    <w:p w:rsidR="00000000" w:rsidRPr="00B6256B" w:rsidP="00B6256B">
      <w:pPr>
        <w:pStyle w:val="ListBullet"/>
      </w:pPr>
      <w:r w:rsidRPr="00B6256B">
        <w:t>recommend job design as a result of stakeholder feedback, using knowledge of relevant stakeholder groups available to conduct workplace assessments</w:t>
      </w:r>
    </w:p>
    <w:p w:rsidR="00000000" w:rsidRPr="00B6256B" w:rsidP="00B6256B">
      <w:pPr>
        <w:pStyle w:val="ListBullet"/>
      </w:pPr>
      <w:r w:rsidRPr="00B6256B">
        <w:t>apply knowledge of relevant organisational policy and procedures, and legislative requir</w:t>
      </w:r>
      <w:r w:rsidRPr="00B6256B">
        <w:t>ements.</w:t>
      </w:r>
    </w:p>
    <w:p w:rsidR="00000000" w:rsidRPr="00B6256B" w:rsidP="00B6256B">
      <w:pPr>
        <w:pStyle w:val="BodyText"/>
      </w:pPr>
    </w:p>
    <w:p w:rsidR="00000000" w:rsidRPr="00B6256B" w:rsidP="00475C89">
      <w:pPr>
        <w:pStyle w:val="BodyText"/>
      </w:pPr>
      <w:r w:rsidRPr="00B6256B">
        <w:t>Note: If a specific volume or frequency is not stated, then evidence must be provided at least once.</w:t>
      </w:r>
    </w:p>
    <w:p w:rsidR="00000000" w:rsidRPr="00B6256B" w:rsidP="00B6256B">
      <w:pPr>
        <w:pStyle w:val="Heading1"/>
      </w:pPr>
      <w:bookmarkStart w:id="3" w:name="O_695791"/>
      <w:bookmarkEnd w:id="3"/>
      <w:r w:rsidRPr="00B6256B">
        <w:t>Knowledge Evidence</w:t>
      </w:r>
    </w:p>
    <w:p w:rsidR="00000000" w:rsidRPr="00B6256B" w:rsidP="00475C89">
      <w:pPr>
        <w:pStyle w:val="BodyText"/>
      </w:pPr>
      <w:r w:rsidRPr="00B6256B">
        <w:t>To complete the unit requirements safely and effectively, the individual must:</w:t>
      </w:r>
    </w:p>
    <w:p w:rsidR="00000000" w:rsidRPr="00B6256B" w:rsidP="00B6256B">
      <w:pPr>
        <w:pStyle w:val="ListBullet"/>
      </w:pPr>
      <w:r w:rsidRPr="00B6256B">
        <w:t>describe the key features of legislative requirements as they relate to the development, implementation and monitoring of workplace assessment results and recommendations</w:t>
      </w:r>
    </w:p>
    <w:p w:rsidR="00000000" w:rsidRPr="00B6256B" w:rsidP="00B6256B">
      <w:pPr>
        <w:pStyle w:val="ListBullet"/>
      </w:pPr>
      <w:r w:rsidRPr="00B6256B">
        <w:t>identify the key features of and discuss organisational requirements and guidelines a</w:t>
      </w:r>
      <w:r w:rsidRPr="00B6256B">
        <w:t>s they relate to the development, implementation and monitoring of workplace assessments and recommendations</w:t>
      </w:r>
    </w:p>
    <w:p w:rsidR="00000000" w:rsidRPr="00B6256B" w:rsidP="00B6256B">
      <w:pPr>
        <w:pStyle w:val="ListBullet"/>
      </w:pPr>
      <w:r w:rsidRPr="00B6256B">
        <w:t>identify the roles and functions of stakeholder groups available to support the evaluation process required to conduct injured persons’ workplace a</w:t>
      </w:r>
      <w:r w:rsidRPr="00B6256B">
        <w:t>ssessments.</w:t>
      </w:r>
    </w:p>
    <w:p w:rsidR="00000000" w:rsidRPr="00B6256B" w:rsidP="00B6256B">
      <w:pPr>
        <w:pStyle w:val="AllowPageBreak"/>
      </w:pPr>
    </w:p>
    <w:p w:rsidR="00000000" w:rsidRPr="00B6256B" w:rsidP="00B6256B">
      <w:pPr>
        <w:pStyle w:val="Heading1"/>
      </w:pPr>
      <w:bookmarkStart w:id="4" w:name="O_695792"/>
      <w:bookmarkEnd w:id="4"/>
      <w:r w:rsidRPr="00B6256B">
        <w:t>Assessment Conditions</w:t>
      </w:r>
    </w:p>
    <w:p w:rsidR="00000000" w:rsidRPr="00B6256B" w:rsidP="00475C89">
      <w:pPr>
        <w:pStyle w:val="BodyText"/>
      </w:pPr>
      <w:r w:rsidRPr="00B6256B">
        <w:t xml:space="preserve">Assessment must be conducted in a safe environment where evidence gathered demonstrates consistent performance of typical activities experienced in the personal injury management field of work and include </w:t>
      </w:r>
      <w:r w:rsidRPr="00B6256B">
        <w:t>access to:</w:t>
      </w:r>
    </w:p>
    <w:p w:rsidR="00000000" w:rsidRPr="00B6256B" w:rsidP="00B6256B">
      <w:pPr>
        <w:pStyle w:val="ListBullet"/>
      </w:pPr>
      <w:r w:rsidRPr="00B6256B">
        <w:t>office equipment, technology, software and consumables</w:t>
      </w:r>
    </w:p>
    <w:p w:rsidR="00000000" w:rsidRPr="00B6256B" w:rsidP="00B6256B">
      <w:pPr>
        <w:pStyle w:val="ListBullet"/>
      </w:pPr>
      <w:r w:rsidRPr="00B6256B">
        <w:t>organisational records, policy and procedures.</w:t>
      </w:r>
    </w:p>
    <w:p w:rsidR="00000000" w:rsidRPr="00B6256B" w:rsidP="00B6256B">
      <w:pPr>
        <w:pStyle w:val="BodyText"/>
      </w:pPr>
    </w:p>
    <w:p w:rsidR="00000000" w:rsidRPr="00B6256B" w:rsidP="00475C89">
      <w:pPr>
        <w:pStyle w:val="BodyText"/>
      </w:pPr>
      <w:r w:rsidRPr="00B6256B">
        <w:t>Assessors must satisfy NVR/AQTF assessor requirements.</w:t>
      </w:r>
    </w:p>
    <w:p w:rsidR="00000000" w:rsidRPr="00B6256B" w:rsidP="00B6256B">
      <w:pPr>
        <w:pStyle w:val="Heading1"/>
      </w:pPr>
      <w:bookmarkStart w:id="5" w:name="O_695795"/>
      <w:bookmarkEnd w:id="5"/>
      <w:r w:rsidRPr="00B6256B">
        <w:t>Links</w:t>
      </w:r>
    </w:p>
    <w:p w:rsidR="00000000" w:rsidRPr="00B6256B" w:rsidP="00475C89">
      <w:pPr>
        <w:pStyle w:val="BodyText"/>
      </w:pPr>
      <w:r w:rsidRPr="00B625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D5A1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6256B" w:rsidP="00B6256B"/>
    <w:sectPr w:rsidSect="00B6256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5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56B" w:rsidRPr="00475C89" w:rsidP="00475C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5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C89" w:rsidP="00B625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75C89" w:rsidP="00B625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75C89" w:rsidP="00B625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5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C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256B" w:rsidRPr="00475C89" w:rsidP="00475C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5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C89" w:rsidRPr="002D2AF8" w:rsidP="00B625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FNSPIM502 Facilitate workplace assessment with stakeholders for personal injury cases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February 2021</w:t>
    </w:r>
    <w:r>
      <w:fldChar w:fldCharType="end"/>
    </w:r>
  </w:p>
  <w:p w:rsidR="00475C89" w:rsidP="00B625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AC29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1A9E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25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25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25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25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25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25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25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25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25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25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25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256B"/>
  </w:style>
  <w:style w:type="character" w:customStyle="1" w:styleId="Heading1Char">
    <w:name w:val="Heading 1 Char"/>
    <w:basedOn w:val="DefaultParagraphFont"/>
    <w:link w:val="Heading1"/>
    <w:rsid w:val="00B625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25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25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256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256B"/>
    <w:rPr>
      <w:b/>
      <w:spacing w:val="0"/>
    </w:rPr>
  </w:style>
  <w:style w:type="paragraph" w:customStyle="1" w:styleId="SuperHeading">
    <w:name w:val="SuperHeading"/>
    <w:basedOn w:val="Normal"/>
    <w:rsid w:val="00B625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25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25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25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25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25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25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25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25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25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25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25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25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25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25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25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25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25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25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25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25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25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25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25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25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256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25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25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25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25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25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25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25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25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25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256B"/>
    <w:rPr>
      <w:i/>
    </w:rPr>
  </w:style>
  <w:style w:type="paragraph" w:styleId="Caption">
    <w:name w:val="caption"/>
    <w:basedOn w:val="BodyText"/>
    <w:next w:val="Normal"/>
    <w:qFormat/>
    <w:rsid w:val="00B625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25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25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256B"/>
  </w:style>
  <w:style w:type="paragraph" w:styleId="TableofFigures">
    <w:name w:val="table of figures"/>
    <w:basedOn w:val="Normal"/>
    <w:next w:val="Normal"/>
    <w:semiHidden/>
    <w:rsid w:val="00B625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256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6256B"/>
    <w:rPr>
      <w:rFonts w:ascii="Wingdings" w:hAnsi="Wingdings"/>
    </w:rPr>
  </w:style>
  <w:style w:type="paragraph" w:customStyle="1" w:styleId="TableHeading">
    <w:name w:val="Table Heading"/>
    <w:basedOn w:val="HeadingBase"/>
    <w:rsid w:val="00B625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256B"/>
    <w:rPr>
      <w:color w:val="0033CC"/>
      <w:u w:val="none"/>
    </w:rPr>
  </w:style>
  <w:style w:type="paragraph" w:customStyle="1" w:styleId="BodyTextRight">
    <w:name w:val="Body Text Right"/>
    <w:basedOn w:val="BodyText"/>
    <w:rsid w:val="00B625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25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256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25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25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25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256B"/>
    <w:rPr>
      <w:sz w:val="32"/>
    </w:rPr>
  </w:style>
  <w:style w:type="paragraph" w:customStyle="1" w:styleId="HeadingProcedure">
    <w:name w:val="Heading Procedure"/>
    <w:basedOn w:val="HeadingBase"/>
    <w:next w:val="Normal"/>
    <w:rsid w:val="00B625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256B"/>
    <w:pPr>
      <w:spacing w:before="60" w:after="60"/>
    </w:pPr>
  </w:style>
  <w:style w:type="paragraph" w:styleId="ListContinue">
    <w:name w:val="List Continue"/>
    <w:basedOn w:val="List"/>
    <w:rsid w:val="00B6256B"/>
    <w:pPr>
      <w:ind w:firstLine="0"/>
    </w:pPr>
  </w:style>
  <w:style w:type="paragraph" w:customStyle="1" w:styleId="ListNote">
    <w:name w:val="List Note"/>
    <w:basedOn w:val="List"/>
    <w:rsid w:val="00B625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25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25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256B"/>
    <w:rPr>
      <w:rFonts w:ascii="Courier New" w:hAnsi="Courier New"/>
    </w:rPr>
  </w:style>
  <w:style w:type="paragraph" w:customStyle="1" w:styleId="NoteBullet">
    <w:name w:val="Note Bullet"/>
    <w:basedOn w:val="Note"/>
    <w:rsid w:val="00B625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25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25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25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256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25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25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256B"/>
    <w:rPr>
      <w:b/>
      <w:smallCaps/>
    </w:rPr>
  </w:style>
  <w:style w:type="paragraph" w:customStyle="1" w:styleId="TableListNumber">
    <w:name w:val="Table List Number"/>
    <w:basedOn w:val="ListNumber"/>
    <w:rsid w:val="00B625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25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256B"/>
    <w:pPr>
      <w:numPr>
        <w:numId w:val="8"/>
      </w:numPr>
    </w:pPr>
  </w:style>
  <w:style w:type="paragraph" w:customStyle="1" w:styleId="ListAlpha2">
    <w:name w:val="List Alpha 2"/>
    <w:basedOn w:val="List2"/>
    <w:rsid w:val="00B6256B"/>
    <w:pPr>
      <w:numPr>
        <w:numId w:val="7"/>
      </w:numPr>
    </w:pPr>
  </w:style>
  <w:style w:type="paragraph" w:styleId="List2">
    <w:name w:val="List 2"/>
    <w:basedOn w:val="BodyText"/>
    <w:rsid w:val="00B625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25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25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25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256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256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6256B"/>
    <w:pPr>
      <w:numPr>
        <w:numId w:val="3"/>
      </w:numPr>
    </w:pPr>
  </w:style>
  <w:style w:type="paragraph" w:styleId="ListContinue2">
    <w:name w:val="List Continue 2"/>
    <w:basedOn w:val="List2"/>
    <w:rsid w:val="00B6256B"/>
    <w:pPr>
      <w:ind w:firstLine="0"/>
    </w:pPr>
  </w:style>
  <w:style w:type="paragraph" w:styleId="ListContinue3">
    <w:name w:val="List Continue 3"/>
    <w:basedOn w:val="List3"/>
    <w:rsid w:val="00B6256B"/>
    <w:pPr>
      <w:ind w:left="1021" w:firstLine="0"/>
    </w:pPr>
  </w:style>
  <w:style w:type="paragraph" w:styleId="ListContinue4">
    <w:name w:val="List Continue 4"/>
    <w:basedOn w:val="List4"/>
    <w:rsid w:val="00B6256B"/>
    <w:pPr>
      <w:ind w:firstLine="0"/>
    </w:pPr>
  </w:style>
  <w:style w:type="paragraph" w:styleId="ListContinue5">
    <w:name w:val="List Continue 5"/>
    <w:basedOn w:val="List5"/>
    <w:rsid w:val="00B6256B"/>
    <w:pPr>
      <w:ind w:firstLine="0"/>
    </w:pPr>
  </w:style>
  <w:style w:type="paragraph" w:styleId="ListNumber3">
    <w:name w:val="List Number 3"/>
    <w:basedOn w:val="List3"/>
    <w:rsid w:val="00B6256B"/>
    <w:pPr>
      <w:numPr>
        <w:numId w:val="4"/>
      </w:numPr>
    </w:pPr>
  </w:style>
  <w:style w:type="paragraph" w:styleId="ListNumber4">
    <w:name w:val="List Number 4"/>
    <w:basedOn w:val="List4"/>
    <w:rsid w:val="00B6256B"/>
    <w:pPr>
      <w:numPr>
        <w:numId w:val="5"/>
      </w:numPr>
    </w:pPr>
  </w:style>
  <w:style w:type="paragraph" w:styleId="ListNumber5">
    <w:name w:val="List Number 5"/>
    <w:basedOn w:val="List5"/>
    <w:rsid w:val="00B6256B"/>
    <w:pPr>
      <w:numPr>
        <w:numId w:val="6"/>
      </w:numPr>
    </w:pPr>
  </w:style>
  <w:style w:type="paragraph" w:styleId="BlockText">
    <w:name w:val="Block Text"/>
    <w:basedOn w:val="Normal"/>
    <w:rsid w:val="00B625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25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256B"/>
    <w:rPr>
      <w:sz w:val="16"/>
      <w:vertAlign w:val="superscript"/>
    </w:rPr>
  </w:style>
  <w:style w:type="character" w:customStyle="1" w:styleId="Symbols">
    <w:name w:val="Symbols"/>
    <w:basedOn w:val="DefaultParagraphFont"/>
    <w:rsid w:val="00B6256B"/>
    <w:rPr>
      <w:rFonts w:ascii="Symbol" w:hAnsi="Symbol"/>
    </w:rPr>
  </w:style>
  <w:style w:type="character" w:customStyle="1" w:styleId="MenuOptions">
    <w:name w:val="Menu Options"/>
    <w:basedOn w:val="DefaultParagraphFont"/>
    <w:rsid w:val="00B625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256B"/>
    <w:rPr>
      <w:b/>
    </w:rPr>
  </w:style>
  <w:style w:type="character" w:customStyle="1" w:styleId="Underlined">
    <w:name w:val="Underlined"/>
    <w:basedOn w:val="DefaultParagraphFont"/>
    <w:rsid w:val="00B6256B"/>
    <w:rPr>
      <w:u w:val="single"/>
    </w:rPr>
  </w:style>
  <w:style w:type="paragraph" w:customStyle="1" w:styleId="TableBodyTextRight">
    <w:name w:val="Table Body Text Right"/>
    <w:basedOn w:val="TableBodyText"/>
    <w:rsid w:val="00B625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256B"/>
    <w:rPr>
      <w:sz w:val="18"/>
    </w:rPr>
  </w:style>
  <w:style w:type="paragraph" w:customStyle="1" w:styleId="BodySmallRight">
    <w:name w:val="Body Small Right"/>
    <w:basedOn w:val="BodyTextRight"/>
    <w:rsid w:val="00B6256B"/>
    <w:rPr>
      <w:sz w:val="18"/>
      <w:szCs w:val="18"/>
    </w:rPr>
  </w:style>
  <w:style w:type="paragraph" w:customStyle="1" w:styleId="MarginEdition">
    <w:name w:val="Margin Edition"/>
    <w:basedOn w:val="MarginNote"/>
    <w:rsid w:val="00B625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256B"/>
    <w:rPr>
      <w:sz w:val="2"/>
      <w:szCs w:val="2"/>
    </w:rPr>
  </w:style>
  <w:style w:type="character" w:customStyle="1" w:styleId="Small">
    <w:name w:val="Small"/>
    <w:basedOn w:val="DefaultParagraphFont"/>
    <w:rsid w:val="00B6256B"/>
    <w:rPr>
      <w:sz w:val="16"/>
    </w:rPr>
  </w:style>
  <w:style w:type="paragraph" w:customStyle="1" w:styleId="WideTable">
    <w:name w:val="Wide Table"/>
    <w:basedOn w:val="Normal"/>
    <w:rsid w:val="00B625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256B"/>
  </w:style>
  <w:style w:type="paragraph" w:styleId="Quote">
    <w:name w:val="Quote"/>
    <w:basedOn w:val="Heading1"/>
    <w:link w:val="QuoteChar"/>
    <w:qFormat/>
    <w:rsid w:val="00B625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25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256B"/>
    <w:pPr>
      <w:pageBreakBefore/>
    </w:pPr>
  </w:style>
  <w:style w:type="paragraph" w:customStyle="1" w:styleId="Border">
    <w:name w:val="Border"/>
    <w:basedOn w:val="Normal"/>
    <w:qFormat/>
    <w:rsid w:val="00B625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25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25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25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25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25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25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25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25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256B"/>
    <w:rPr>
      <w:u w:val="single"/>
    </w:rPr>
  </w:style>
  <w:style w:type="character" w:customStyle="1" w:styleId="BoldandItalics">
    <w:name w:val="Bold and Italics"/>
    <w:qFormat/>
    <w:rsid w:val="00B6256B"/>
    <w:rPr>
      <w:b/>
      <w:i/>
      <w:u w:val="none"/>
    </w:rPr>
  </w:style>
  <w:style w:type="paragraph" w:styleId="BalloonText">
    <w:name w:val="Balloon Text"/>
    <w:basedOn w:val="Normal"/>
    <w:link w:val="BalloonTextChar"/>
    <w:rsid w:val="00B625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25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25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25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25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25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256B"/>
    <w:pPr>
      <w:spacing w:before="0" w:after="0"/>
    </w:pPr>
  </w:style>
  <w:style w:type="paragraph" w:customStyle="1" w:styleId="BodyTextBold">
    <w:name w:val="Body Text Bold"/>
    <w:basedOn w:val="BodyText"/>
    <w:qFormat/>
    <w:rsid w:val="00B6256B"/>
    <w:rPr>
      <w:b/>
    </w:rPr>
  </w:style>
  <w:style w:type="character" w:styleId="Hyperlink">
    <w:name w:val="Hyperlink"/>
    <w:basedOn w:val="DefaultParagraphFont"/>
    <w:uiPriority w:val="99"/>
    <w:unhideWhenUsed/>
    <w:rsid w:val="00475C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292</Words>
  <Characters>2032</Characters>
  <Application>Microsoft Office Word</Application>
  <DocSecurity>0</DocSecurity>
  <Lines>54</Lines>
  <Paragraphs>33</Paragraphs>
  <ScaleCrop>false</ScaleCrop>
  <Company>Author-it Software Corporation Ltd.</Company>
  <LinksUpToDate>false</LinksUpToDate>
  <CharactersWithSpaces>2291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FNSPIM502 Facilitate workplace assessment with stakeholders for personal injury cases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2021-02-12T09:30:00Z</dcterms:created>
  <dcterms:modified xsi:type="dcterms:W3CDTF">2021-02-12T09:30:00Z</dcterms:modified>
</cp:coreProperties>
</file>