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124" w:rsidP="00CA3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FNSPIM501 Develop a return to work or injury management strategy</w:t>
      </w:r>
      <w:r>
        <w:fldChar w:fldCharType="end"/>
      </w:r>
    </w:p>
    <w:p w:rsidR="00CA3124" w:rsidP="00CA3124">
      <w:pPr>
        <w:pStyle w:val="Version"/>
        <w:sectPr w:rsidSect="00194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6E6" w:rsidP="001946E6">
      <w:pPr>
        <w:pStyle w:val="SuperHeading"/>
      </w:pPr>
      <w:r w:rsidRPr="001946E6">
        <w:t>FNSPIM501 Develop a return to work or injury management strategy</w:t>
      </w:r>
    </w:p>
    <w:p w:rsidR="00000000" w:rsidRPr="001946E6" w:rsidP="001946E6">
      <w:pPr>
        <w:pStyle w:val="Heading1"/>
      </w:pPr>
      <w:bookmarkStart w:id="1" w:name="O_695760"/>
      <w:bookmarkEnd w:id="1"/>
      <w:r w:rsidRPr="00194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rPr>
                <w:rStyle w:val="SpecialBold"/>
              </w:rPr>
              <w:t>Comments</w:t>
            </w:r>
          </w:p>
        </w:tc>
      </w:tr>
      <w:tr w:rsidTr="0019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This version first released with FNS Financial Services Training Package Version 1.0.</w:t>
            </w:r>
          </w:p>
        </w:tc>
      </w:tr>
    </w:tbl>
    <w:p w:rsidR="00000000" w:rsidRPr="001946E6" w:rsidP="001946E6">
      <w:pPr>
        <w:pStyle w:val="BodyText"/>
      </w:pPr>
    </w:p>
    <w:p w:rsidR="00000000" w:rsidRPr="001946E6" w:rsidP="001946E6">
      <w:pPr>
        <w:pStyle w:val="AllowPageBreak"/>
      </w:pPr>
    </w:p>
    <w:p w:rsidR="00000000" w:rsidRPr="001946E6" w:rsidP="001946E6">
      <w:pPr>
        <w:pStyle w:val="Heading1"/>
      </w:pPr>
      <w:bookmarkStart w:id="2" w:name="O_695761"/>
      <w:bookmarkEnd w:id="2"/>
      <w:r w:rsidRPr="001946E6">
        <w:t>Application</w:t>
      </w:r>
    </w:p>
    <w:p w:rsidR="00000000" w:rsidRPr="001946E6" w:rsidP="00CA3124">
      <w:pPr>
        <w:pStyle w:val="BodyText"/>
      </w:pPr>
      <w:r w:rsidRPr="001946E6">
        <w:t>This unit describes the skills and knowledge required to develop a return to work or injury management strategy for a recipient of personal injury benefits. It encompasses consulting with stakeholders, identifying areas of employment suited to an injured w</w:t>
      </w:r>
      <w:r w:rsidRPr="001946E6">
        <w:t>orker, and developing, reviewing and monitoring return to work and injury management programs.</w:t>
      </w:r>
    </w:p>
    <w:p w:rsidR="00000000" w:rsidRPr="001946E6" w:rsidP="00CA3124">
      <w:pPr>
        <w:pStyle w:val="BodyText"/>
      </w:pPr>
      <w:r w:rsidRPr="001946E6">
        <w:t>It applies to individuals who have well-developed skills and knowledge of the sector, services and organisation and work independently or across multidisciplina</w:t>
      </w:r>
      <w:r w:rsidRPr="001946E6">
        <w:t>ry teams. They have responsibilities for case management and the development of customised strategies.</w:t>
      </w:r>
    </w:p>
    <w:p w:rsidR="00000000" w:rsidRPr="001946E6" w:rsidP="00CA3124">
      <w:pPr>
        <w:pStyle w:val="BodyText"/>
      </w:pPr>
      <w:r w:rsidRPr="001946E6">
        <w:t>Work functions in the occupational areas where this unit may be used are subject to regulatory requirements. Refer to the FNS Implementation Guide Compa</w:t>
      </w:r>
      <w:r w:rsidRPr="001946E6">
        <w:t>nion Volume or the relevant regulator for specific guidance on requirements.</w:t>
      </w:r>
    </w:p>
    <w:p w:rsidR="00000000" w:rsidRPr="001946E6" w:rsidP="001946E6">
      <w:pPr>
        <w:pStyle w:val="Heading1"/>
      </w:pPr>
      <w:bookmarkStart w:id="3" w:name="O_695764"/>
      <w:bookmarkEnd w:id="3"/>
      <w:r w:rsidRPr="001946E6">
        <w:t>Unit Sector</w:t>
      </w:r>
    </w:p>
    <w:p w:rsidR="00000000" w:rsidRPr="001946E6" w:rsidP="00CA3124">
      <w:pPr>
        <w:pStyle w:val="BodyText"/>
      </w:pPr>
      <w:r w:rsidRPr="001946E6">
        <w:t>Personal injury management</w:t>
      </w:r>
    </w:p>
    <w:p w:rsidR="00000000" w:rsidRPr="001946E6" w:rsidP="001946E6">
      <w:pPr>
        <w:pStyle w:val="Heading1"/>
      </w:pPr>
      <w:bookmarkStart w:id="4" w:name="O_695765"/>
      <w:bookmarkEnd w:id="4"/>
      <w:r w:rsidRPr="001946E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4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rPr>
                <w:rStyle w:val="SpecialBold"/>
              </w:rPr>
              <w:t>PERFORMANCE CRITERIA</w:t>
            </w:r>
          </w:p>
        </w:tc>
      </w:tr>
      <w:tr w:rsidTr="00194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1. Consult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1.1 Establish stakeholder working relationships in rehabilitation and/or return to work and health process in accordance with orga</w:t>
            </w:r>
            <w:r w:rsidRPr="001946E6">
              <w:t>nisational guidelines and case requirements</w:t>
            </w:r>
          </w:p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 xml:space="preserve">1.2 Provide accurate and timely information to stakeholders on </w:t>
            </w:r>
            <w:r w:rsidRPr="001946E6">
              <w:t>status of person in accordance with legislative requirements</w:t>
            </w:r>
          </w:p>
        </w:tc>
      </w:tr>
      <w:tr w:rsidTr="00194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2. Determine needs of injured person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2.1 Determine needs of injured person in line with physiological and psychosocial impact of injury</w:t>
            </w:r>
          </w:p>
          <w:p w:rsidR="00000000" w:rsidRPr="001946E6" w:rsidP="001946E6">
            <w:pPr>
              <w:pStyle w:val="BodyText"/>
            </w:pPr>
            <w:r w:rsidRPr="001946E6">
              <w:t>2.2 Arrange or conduct assessments, taking into consideration person’s capacity and disability, in accordance with organisational policy and procedures</w:t>
            </w:r>
          </w:p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2.3 I</w:t>
            </w:r>
            <w:r w:rsidRPr="001946E6">
              <w:t>dentify work interests and transferable skills to assist in choice of employment options available to injured person</w:t>
            </w:r>
          </w:p>
        </w:tc>
      </w:tr>
      <w:tr w:rsidTr="00194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3. Develop return to work or injury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3.1 Actively consult with stakeholders to identify availability of duties or ret</w:t>
            </w:r>
            <w:r w:rsidRPr="001946E6">
              <w:t>urn to community options for injured person</w:t>
            </w:r>
          </w:p>
          <w:p w:rsidR="00000000" w:rsidRPr="001946E6" w:rsidP="001946E6">
            <w:pPr>
              <w:pStyle w:val="BodyText"/>
            </w:pPr>
            <w:r w:rsidRPr="001946E6">
              <w:t>3.2 Undertake referrals with stakeholders as necessary to determine functional capacity evaluation and to match work requirements as required</w:t>
            </w:r>
          </w:p>
          <w:p w:rsidR="00000000" w:rsidRPr="001946E6" w:rsidP="001946E6">
            <w:pPr>
              <w:pStyle w:val="BodyText"/>
            </w:pPr>
            <w:r w:rsidRPr="001946E6">
              <w:t>3.3 Develop objectives, goals and parameters for return to work or inj</w:t>
            </w:r>
            <w:r w:rsidRPr="001946E6">
              <w:t>ury management program in consultation with key stakeholders</w:t>
            </w:r>
          </w:p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3.4 Communicate parameters and requirements of return to work or injury management of injured person to all parties in accordance with organisational guidelines and legislative requirements</w:t>
            </w:r>
          </w:p>
        </w:tc>
      </w:tr>
      <w:tr w:rsidTr="00194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4. R</w:t>
            </w:r>
            <w:r w:rsidRPr="001946E6">
              <w:t>eview and monitor return to work or injury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4.1 Establish and maintain monitoring protocols to review return to work and health program in accordance with organisational guidelines and legislative requirements</w:t>
            </w:r>
          </w:p>
          <w:p w:rsidR="00000000" w:rsidRPr="001946E6" w:rsidP="001946E6">
            <w:pPr>
              <w:pStyle w:val="BodyText"/>
            </w:pPr>
            <w:r w:rsidRPr="001946E6">
              <w:t>4.2 Communicate liability</w:t>
            </w:r>
            <w:r w:rsidRPr="001946E6">
              <w:t xml:space="preserve"> requirements to employer in accordance with legislative requirements</w:t>
            </w:r>
          </w:p>
          <w:p w:rsidR="00000000" w:rsidRPr="001946E6" w:rsidP="001946E6">
            <w:pPr>
              <w:pStyle w:val="BodyText"/>
            </w:pPr>
            <w:r w:rsidRPr="001946E6">
              <w:t>4.3 Consult with injured person and stakeholders to obtain feedback on progress and achievement of return to work or injury management program</w:t>
            </w:r>
          </w:p>
          <w:p w:rsidR="00000000" w:rsidRPr="001946E6" w:rsidP="001946E6">
            <w:pPr>
              <w:pStyle w:val="BodyText"/>
            </w:pPr>
            <w:r w:rsidRPr="001946E6">
              <w:t>4.4 Arrange modifications to return to work</w:t>
            </w:r>
            <w:r w:rsidRPr="001946E6">
              <w:t xml:space="preserve"> or injury management programs and additional services to address issues and deficiencies identified through consultation process</w:t>
            </w:r>
          </w:p>
        </w:tc>
      </w:tr>
    </w:tbl>
    <w:p w:rsidR="00000000" w:rsidRPr="001946E6" w:rsidP="001946E6">
      <w:pPr>
        <w:pStyle w:val="BodyText"/>
      </w:pPr>
    </w:p>
    <w:p w:rsidR="00000000" w:rsidRPr="001946E6" w:rsidP="001946E6">
      <w:pPr>
        <w:pStyle w:val="AllowPageBreak"/>
      </w:pPr>
    </w:p>
    <w:p w:rsidR="00000000" w:rsidRPr="001946E6" w:rsidP="001946E6">
      <w:pPr>
        <w:pStyle w:val="Heading1"/>
      </w:pPr>
      <w:bookmarkStart w:id="5" w:name="O_695766"/>
      <w:bookmarkEnd w:id="5"/>
      <w:r w:rsidRPr="001946E6">
        <w:t>Foundation Skills</w:t>
      </w:r>
    </w:p>
    <w:p w:rsidR="00000000" w:rsidRPr="00CA3124" w:rsidP="00CA3124">
      <w:pPr>
        <w:pStyle w:val="BodyText"/>
        <w:rPr>
          <w:i/>
        </w:rPr>
      </w:pPr>
      <w:r w:rsidRPr="00CA3124">
        <w:rPr>
          <w:rStyle w:val="Emphasis"/>
        </w:rPr>
        <w:t>This section describes language, literacy, numeracy and employment skills incorporated in</w:t>
      </w:r>
      <w:r w:rsidRPr="00CA3124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rPr>
                <w:rStyle w:val="SpecialBold"/>
              </w:rPr>
              <w:t>Description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ListBullet"/>
              <w:rPr>
                <w:lang w:val="en-NZ"/>
              </w:rPr>
            </w:pPr>
            <w:r w:rsidRPr="001946E6">
              <w:t xml:space="preserve">Researches and analyses complex textual information from a range of sources and records and consolidates </w:t>
            </w:r>
            <w:r w:rsidRPr="001946E6">
              <w:t>relevant related information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3.1, 3.2, 3.4, 4.2, 4.3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ListBullet"/>
            </w:pPr>
            <w:r w:rsidRPr="001946E6">
              <w:t>Uses appropriate language, concepts and terminology to prepare and present materials for a range of audiences and purposes</w:t>
            </w:r>
          </w:p>
          <w:p w:rsidR="00000000" w:rsidP="001946E6">
            <w:pPr>
              <w:pStyle w:val="ListBullet"/>
              <w:rPr>
                <w:lang w:val="en-NZ"/>
              </w:rPr>
            </w:pPr>
            <w:r w:rsidRPr="001946E6">
              <w:t>Develops material to a specific audience using clear language to conve</w:t>
            </w:r>
            <w:r w:rsidRPr="001946E6">
              <w:t>y accurate and customised information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2.1, 3.1, 3.2, 3.4, 4.2, 4.3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ListBullet"/>
            </w:pPr>
            <w:r w:rsidRPr="001946E6">
              <w:t>Participates in verbal exchanges using language, tone and pace appropriate to the audience and purpose</w:t>
            </w:r>
          </w:p>
          <w:p w:rsidR="00000000" w:rsidP="001946E6">
            <w:pPr>
              <w:pStyle w:val="ListBullet"/>
              <w:rPr>
                <w:lang w:val="en-NZ"/>
              </w:rPr>
            </w:pPr>
            <w:r w:rsidRPr="001946E6">
              <w:t>Uses active listening and questioning skills and collaborative techniques to elicit and convey information and to facilitate resolutions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1.2, 4.2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ListBullet"/>
              <w:rPr>
                <w:lang w:val="en-NZ"/>
              </w:rPr>
            </w:pPr>
            <w:r w:rsidRPr="001946E6">
              <w:t>Performs calculations, and sequences and schedules information to achieve required outcomes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Naviga</w:t>
            </w:r>
            <w:r w:rsidRPr="001946E6">
              <w:t>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1.1, 1.2, 2.2, 3.4, 4.1, 4.2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ListBullet"/>
            </w:pPr>
            <w:r w:rsidRPr="001946E6">
              <w:t>Recognises and responds to relevant legislative requirements, policies and procedures and meets expectations associated with own role</w:t>
            </w:r>
          </w:p>
          <w:p w:rsidR="00000000" w:rsidRPr="001946E6" w:rsidP="001946E6">
            <w:pPr>
              <w:pStyle w:val="ListBullet"/>
            </w:pPr>
            <w:r w:rsidRPr="001946E6">
              <w:t xml:space="preserve">Ensures currency of knowledge relating to legislation, regulations and </w:t>
            </w:r>
            <w:r w:rsidRPr="001946E6">
              <w:t>policies applicable to the implementation of return to work and health plans</w:t>
            </w:r>
          </w:p>
          <w:p w:rsidR="00000000" w:rsidP="001946E6">
            <w:pPr>
              <w:pStyle w:val="ListBullet"/>
              <w:rPr>
                <w:lang w:val="en-NZ"/>
              </w:rPr>
            </w:pPr>
            <w:r w:rsidRPr="001946E6">
              <w:t>Selects, implements and seeks to improve protocols governing communications with stakeholders in a range of work contexts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1.1, 2.1-2.3, 3.7,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ListBullet"/>
              <w:rPr>
                <w:lang w:val="en-NZ"/>
              </w:rPr>
            </w:pPr>
            <w:r w:rsidRPr="001946E6">
              <w:t>Establishes and nurtures relationships to achieve mutually agreeable outcomes</w:t>
            </w:r>
          </w:p>
        </w:tc>
      </w:tr>
      <w:tr w:rsidTr="00194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1.2, 2.1-2.3, 3.1-3.4,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ListBullet"/>
            </w:pPr>
            <w:r w:rsidRPr="001946E6">
              <w:t>Uses digitally based technologies and systems to assist in achieving required outcomes</w:t>
            </w:r>
          </w:p>
          <w:p w:rsidR="00000000" w:rsidRPr="001946E6" w:rsidP="001946E6">
            <w:pPr>
              <w:pStyle w:val="ListBullet"/>
            </w:pPr>
            <w:r w:rsidRPr="001946E6">
              <w:t>Plans, sequences and implements ta</w:t>
            </w:r>
            <w:r w:rsidRPr="001946E6">
              <w:t>sks and appropriate resources to meet requirements</w:t>
            </w:r>
          </w:p>
          <w:p w:rsidR="00000000" w:rsidRPr="001946E6" w:rsidP="001946E6">
            <w:pPr>
              <w:pStyle w:val="ListBullet"/>
            </w:pPr>
            <w:r w:rsidRPr="001946E6">
              <w:t>Identifies ideas in use and considers how they might be adapted for own context</w:t>
            </w:r>
          </w:p>
          <w:p w:rsidR="00000000" w:rsidRPr="001946E6" w:rsidP="001946E6">
            <w:pPr>
              <w:pStyle w:val="ListBullet"/>
            </w:pPr>
            <w:r w:rsidRPr="001946E6">
              <w:t>Recognises opportunities to develop and apply new ideas</w:t>
            </w:r>
          </w:p>
        </w:tc>
      </w:tr>
    </w:tbl>
    <w:p w:rsidR="00000000" w:rsidRPr="001946E6" w:rsidP="001946E6">
      <w:pPr>
        <w:pStyle w:val="BodyText"/>
      </w:pPr>
    </w:p>
    <w:p w:rsidR="00000000" w:rsidRPr="001946E6" w:rsidP="001946E6">
      <w:pPr>
        <w:pStyle w:val="AllowPageBreak"/>
      </w:pPr>
    </w:p>
    <w:p w:rsidR="00000000" w:rsidRPr="001946E6" w:rsidP="001946E6">
      <w:pPr>
        <w:pStyle w:val="Heading1"/>
      </w:pPr>
      <w:bookmarkStart w:id="6" w:name="O_695768"/>
      <w:bookmarkEnd w:id="6"/>
      <w:r w:rsidRPr="001946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9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Code and title</w:t>
            </w:r>
          </w:p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Code and title</w:t>
            </w:r>
          </w:p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rPr>
                <w:rStyle w:val="SpecialBold"/>
              </w:rPr>
              <w:t>Equivalence status</w:t>
            </w:r>
          </w:p>
        </w:tc>
      </w:tr>
      <w:tr w:rsidTr="0019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FNSPIM501 Develop a return to work or injury management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FNSPIM501A Develop a return to work strategy and health strategy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Updated to meet Standards for Training Packages.</w:t>
            </w:r>
          </w:p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Industry updates and rewording of performance criteria to reflect range of services undertaken in sector.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Equivalent unit</w:t>
            </w:r>
          </w:p>
        </w:tc>
      </w:tr>
    </w:tbl>
    <w:p w:rsidR="00000000" w:rsidRPr="001946E6" w:rsidP="001946E6">
      <w:pPr>
        <w:pStyle w:val="BodyText"/>
      </w:pPr>
    </w:p>
    <w:p w:rsidR="00000000" w:rsidRPr="001946E6" w:rsidP="001946E6">
      <w:pPr>
        <w:pStyle w:val="AllowPageBreak"/>
      </w:pPr>
    </w:p>
    <w:p w:rsidR="00000000" w:rsidRPr="001946E6" w:rsidP="001946E6">
      <w:pPr>
        <w:pStyle w:val="Heading1"/>
      </w:pPr>
      <w:bookmarkStart w:id="7" w:name="O_695775"/>
      <w:bookmarkEnd w:id="7"/>
      <w:r w:rsidRPr="001946E6">
        <w:t>Links</w:t>
      </w:r>
    </w:p>
    <w:p w:rsidR="00000000" w:rsidRPr="001946E6" w:rsidP="00CA3124">
      <w:pPr>
        <w:pStyle w:val="BodyText"/>
      </w:pPr>
      <w:r w:rsidRPr="00194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27D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46E6" w:rsidP="00CA3124">
      <w:pPr>
        <w:pStyle w:val="BodyText"/>
        <w:sectPr w:rsidSect="00194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6E6" w:rsidP="001946E6">
      <w:pPr>
        <w:pStyle w:val="SuperHeading"/>
      </w:pPr>
      <w:r w:rsidRPr="001946E6">
        <w:t xml:space="preserve">Assessment </w:t>
      </w:r>
      <w:r w:rsidRPr="001946E6">
        <w:t>Requirements for FNSPIM501 Develop a return to work or injury management strategy</w:t>
      </w:r>
    </w:p>
    <w:p w:rsidR="00000000" w:rsidRPr="001946E6" w:rsidP="001946E6">
      <w:pPr>
        <w:pStyle w:val="Heading1"/>
      </w:pPr>
      <w:bookmarkStart w:id="8" w:name="O_695770"/>
      <w:bookmarkEnd w:id="8"/>
      <w:r w:rsidRPr="00194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rPr>
                <w:rStyle w:val="SpecialBold"/>
              </w:rPr>
              <w:t>Comments</w:t>
            </w:r>
          </w:p>
        </w:tc>
      </w:tr>
      <w:tr w:rsidTr="00194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E6">
            <w:pPr>
              <w:pStyle w:val="BodyText"/>
              <w:rPr>
                <w:lang w:val="en-NZ"/>
              </w:rPr>
            </w:pPr>
            <w:r w:rsidRPr="001946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E6" w:rsidP="001946E6">
            <w:pPr>
              <w:pStyle w:val="BodyText"/>
            </w:pPr>
            <w:r w:rsidRPr="001946E6">
              <w:t>This version first released with FNS Financial Services Training Package Version 1.0.</w:t>
            </w:r>
          </w:p>
        </w:tc>
      </w:tr>
    </w:tbl>
    <w:p w:rsidR="00000000" w:rsidRPr="001946E6" w:rsidP="001946E6">
      <w:pPr>
        <w:pStyle w:val="BodyText"/>
      </w:pPr>
    </w:p>
    <w:p w:rsidR="00000000" w:rsidRPr="001946E6" w:rsidP="001946E6">
      <w:pPr>
        <w:pStyle w:val="AllowPageBreak"/>
      </w:pPr>
    </w:p>
    <w:p w:rsidR="00000000" w:rsidRPr="001946E6" w:rsidP="001946E6">
      <w:pPr>
        <w:pStyle w:val="Heading1"/>
      </w:pPr>
      <w:bookmarkStart w:id="9" w:name="O_695771"/>
      <w:bookmarkEnd w:id="9"/>
      <w:r w:rsidRPr="001946E6">
        <w:t>Perf</w:t>
      </w:r>
      <w:r w:rsidRPr="001946E6">
        <w:t>ormance Evidence</w:t>
      </w:r>
    </w:p>
    <w:p w:rsidR="00000000" w:rsidRPr="001946E6" w:rsidP="00CA3124">
      <w:pPr>
        <w:pStyle w:val="BodyText"/>
      </w:pPr>
      <w:r w:rsidRPr="001946E6">
        <w:t>Evidence of the ability to:</w:t>
      </w:r>
    </w:p>
    <w:p w:rsidR="00000000" w:rsidRPr="001946E6" w:rsidP="001946E6">
      <w:pPr>
        <w:pStyle w:val="ListBullet"/>
      </w:pPr>
      <w:r w:rsidRPr="001946E6">
        <w:t>consult with stakeholders and identify areas of employment suited to an injured person</w:t>
      </w:r>
    </w:p>
    <w:p w:rsidR="00000000" w:rsidRPr="001946E6" w:rsidP="001946E6">
      <w:pPr>
        <w:pStyle w:val="ListBullet"/>
      </w:pPr>
      <w:r w:rsidRPr="001946E6">
        <w:t>develop return to work and health programs</w:t>
      </w:r>
    </w:p>
    <w:p w:rsidR="00000000" w:rsidRPr="001946E6" w:rsidP="001946E6">
      <w:pPr>
        <w:pStyle w:val="ListBullet"/>
      </w:pPr>
      <w:r w:rsidRPr="001946E6">
        <w:t>review and monitor return to work and health strategies.</w:t>
      </w:r>
    </w:p>
    <w:p w:rsidR="00000000" w:rsidRPr="001946E6" w:rsidP="001946E6">
      <w:pPr>
        <w:pStyle w:val="BodyText"/>
      </w:pPr>
    </w:p>
    <w:p w:rsidR="00000000" w:rsidRPr="001946E6" w:rsidP="00CA3124">
      <w:pPr>
        <w:pStyle w:val="BodyText"/>
      </w:pPr>
      <w:r w:rsidRPr="001946E6">
        <w:t>Note: If a specific volume or frequency is not stated, then evidence must be provided at least once.</w:t>
      </w:r>
    </w:p>
    <w:p w:rsidR="00000000" w:rsidRPr="001946E6" w:rsidP="001946E6">
      <w:pPr>
        <w:pStyle w:val="Heading1"/>
      </w:pPr>
      <w:bookmarkStart w:id="10" w:name="O_695772"/>
      <w:bookmarkEnd w:id="10"/>
      <w:r w:rsidRPr="001946E6">
        <w:t>Knowledge Evidence</w:t>
      </w:r>
    </w:p>
    <w:p w:rsidR="00000000" w:rsidRPr="001946E6" w:rsidP="00CA3124">
      <w:pPr>
        <w:pStyle w:val="BodyText"/>
      </w:pPr>
      <w:r w:rsidRPr="001946E6">
        <w:t>To complete the unit requirements safely and effectively, the individual must:</w:t>
      </w:r>
    </w:p>
    <w:p w:rsidR="00000000" w:rsidRPr="001946E6" w:rsidP="001946E6">
      <w:pPr>
        <w:pStyle w:val="ListBullet"/>
      </w:pPr>
      <w:r w:rsidRPr="001946E6">
        <w:t>describe the key features of legislativ</w:t>
      </w:r>
      <w:r w:rsidRPr="001946E6">
        <w:t>e requirements as they relate to the development, implementation and monitoring of return to work and health programs</w:t>
      </w:r>
    </w:p>
    <w:p w:rsidR="00000000" w:rsidRPr="001946E6" w:rsidP="001946E6">
      <w:pPr>
        <w:pStyle w:val="ListBullet"/>
      </w:pPr>
      <w:r w:rsidRPr="001946E6">
        <w:t>identify and discuss organisational requirements and guidelines as they relate to the development, implementation and monitoring of return</w:t>
      </w:r>
      <w:r w:rsidRPr="001946E6">
        <w:t xml:space="preserve"> to work and health programs</w:t>
      </w:r>
    </w:p>
    <w:p w:rsidR="00000000" w:rsidRPr="001946E6" w:rsidP="001946E6">
      <w:pPr>
        <w:pStyle w:val="ListBullet"/>
      </w:pPr>
      <w:r w:rsidRPr="001946E6">
        <w:t>identify the roles and functions of stakeholder groups available to support the development of return to work and health programs</w:t>
      </w:r>
    </w:p>
    <w:p w:rsidR="00000000" w:rsidRPr="001946E6" w:rsidP="001946E6">
      <w:pPr>
        <w:pStyle w:val="ListBullet"/>
      </w:pPr>
      <w:r w:rsidRPr="001946E6">
        <w:t>explain the key physiology and psychosocial barriers impacting on return to work and/or injury ma</w:t>
      </w:r>
      <w:r w:rsidRPr="001946E6">
        <w:t>nagement programs.</w:t>
      </w:r>
    </w:p>
    <w:p w:rsidR="00000000" w:rsidRPr="001946E6" w:rsidP="001946E6">
      <w:pPr>
        <w:pStyle w:val="AllowPageBreak"/>
      </w:pPr>
    </w:p>
    <w:p w:rsidR="00000000" w:rsidRPr="001946E6" w:rsidP="001946E6">
      <w:pPr>
        <w:pStyle w:val="Heading1"/>
      </w:pPr>
      <w:bookmarkStart w:id="11" w:name="O_695773"/>
      <w:bookmarkEnd w:id="11"/>
      <w:r w:rsidRPr="001946E6">
        <w:t>Assessment Conditions</w:t>
      </w:r>
    </w:p>
    <w:p w:rsidR="00000000" w:rsidRPr="001946E6" w:rsidP="00CA3124">
      <w:pPr>
        <w:pStyle w:val="BodyText"/>
      </w:pPr>
      <w:r w:rsidRPr="001946E6">
        <w:t>Assessment must be conducted in a safe environment where evidence gathered demonstrates consistent performance of typical activities experienced in the personal injury management field of work and i</w:t>
      </w:r>
      <w:r w:rsidRPr="001946E6">
        <w:t>nclude access to:</w:t>
      </w:r>
    </w:p>
    <w:p w:rsidR="00000000" w:rsidRPr="001946E6" w:rsidP="001946E6">
      <w:pPr>
        <w:pStyle w:val="ListBullet"/>
      </w:pPr>
      <w:r w:rsidRPr="001946E6">
        <w:t>office equipment, technology, software and consumables</w:t>
      </w:r>
    </w:p>
    <w:p w:rsidR="00000000" w:rsidRPr="001946E6" w:rsidP="001946E6">
      <w:pPr>
        <w:pStyle w:val="ListBullet"/>
      </w:pPr>
      <w:r w:rsidRPr="001946E6">
        <w:t>organisational records, policy and procedures.</w:t>
      </w:r>
    </w:p>
    <w:p w:rsidR="00000000" w:rsidRPr="001946E6" w:rsidP="001946E6">
      <w:pPr>
        <w:pStyle w:val="BodyText"/>
      </w:pPr>
    </w:p>
    <w:p w:rsidR="00000000" w:rsidRPr="001946E6" w:rsidP="00CA3124">
      <w:pPr>
        <w:pStyle w:val="BodyText"/>
      </w:pPr>
      <w:r w:rsidRPr="001946E6">
        <w:t>Assessors must satisfy NVR/AQTF assessor requirements.</w:t>
      </w:r>
    </w:p>
    <w:p w:rsidR="00000000" w:rsidRPr="001946E6" w:rsidP="001946E6">
      <w:pPr>
        <w:pStyle w:val="Heading1"/>
      </w:pPr>
      <w:bookmarkStart w:id="12" w:name="O_695776"/>
      <w:bookmarkEnd w:id="12"/>
      <w:r w:rsidRPr="001946E6">
        <w:t>Links</w:t>
      </w:r>
    </w:p>
    <w:p w:rsidR="00000000" w:rsidRPr="001946E6" w:rsidP="00CA3124">
      <w:pPr>
        <w:pStyle w:val="BodyText"/>
      </w:pPr>
      <w:r w:rsidRPr="00194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27DD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46E6" w:rsidP="001946E6"/>
    <w:sectPr w:rsidSect="00194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 w:rsidRPr="00CA3124" w:rsidP="00CA3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24" w:rsidP="00194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124" w:rsidP="00194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3124" w:rsidP="00194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 w:rsidP="00194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3124">
      <w:t>Approved</w:t>
    </w:r>
    <w:r w:rsidR="00CA31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31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3124">
      <w:rPr>
        <w:noProof/>
      </w:rPr>
      <w:t>4</w:t>
    </w:r>
    <w:r>
      <w:rPr>
        <w:noProof/>
      </w:rPr>
      <w:fldChar w:fldCharType="end"/>
    </w:r>
  </w:p>
  <w:p w:rsidR="001946E6" w:rsidP="00194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31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3124">
      <w:t>Future Skills Organisation</w:t>
    </w:r>
    <w:r w:rsidR="00CA3124">
      <w:fldChar w:fldCharType="end"/>
    </w:r>
  </w:p>
  <w:p w:rsidR="001946E6" w:rsidP="00194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6E6" w:rsidRPr="00CA3124" w:rsidP="00CA3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124" w:rsidRPr="002D2AF8" w:rsidP="00194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FNSPIM501 Develop a return to work or injury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A3124" w:rsidP="00194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E6" w:rsidRPr="002D2AF8" w:rsidP="00194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3124">
      <w:t>FNSPIM501 Develop a return to work or injury management strategy</w:t>
    </w:r>
    <w:r w:rsidR="00CA31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3124">
      <w:rPr>
        <w:noProof/>
      </w:rPr>
      <w:t>1 March 2025</w:t>
    </w:r>
    <w:r>
      <w:fldChar w:fldCharType="end"/>
    </w:r>
  </w:p>
  <w:p w:rsidR="001946E6" w:rsidP="00194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D60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A0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6E6"/>
  </w:style>
  <w:style w:type="character" w:customStyle="1" w:styleId="Heading1Char">
    <w:name w:val="Heading 1 Char"/>
    <w:basedOn w:val="DefaultParagraphFont"/>
    <w:link w:val="Heading1"/>
    <w:rsid w:val="00194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6E6"/>
    <w:rPr>
      <w:b/>
      <w:spacing w:val="0"/>
    </w:rPr>
  </w:style>
  <w:style w:type="character" w:styleId="Emphasis">
    <w:name w:val="Emphasis"/>
    <w:basedOn w:val="DefaultParagraphFont"/>
    <w:qFormat/>
    <w:rsid w:val="001946E6"/>
    <w:rPr>
      <w:i/>
    </w:rPr>
  </w:style>
  <w:style w:type="paragraph" w:customStyle="1" w:styleId="SuperHeading">
    <w:name w:val="SuperHeading"/>
    <w:basedOn w:val="Normal"/>
    <w:rsid w:val="00194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6E6"/>
  </w:style>
  <w:style w:type="paragraph" w:styleId="TableofFigures">
    <w:name w:val="table of figures"/>
    <w:basedOn w:val="Normal"/>
    <w:next w:val="Normal"/>
    <w:semiHidden/>
    <w:rsid w:val="00194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6E6"/>
    <w:rPr>
      <w:rFonts w:ascii="Wingdings" w:hAnsi="Wingdings"/>
    </w:rPr>
  </w:style>
  <w:style w:type="paragraph" w:customStyle="1" w:styleId="TableHeading">
    <w:name w:val="Table Heading"/>
    <w:basedOn w:val="HeadingBase"/>
    <w:rsid w:val="00194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6E6"/>
    <w:rPr>
      <w:color w:val="0033CC"/>
      <w:u w:val="none"/>
    </w:rPr>
  </w:style>
  <w:style w:type="paragraph" w:customStyle="1" w:styleId="BodyTextRight">
    <w:name w:val="Body Text Right"/>
    <w:basedOn w:val="BodyText"/>
    <w:rsid w:val="00194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6E6"/>
    <w:rPr>
      <w:sz w:val="32"/>
    </w:rPr>
  </w:style>
  <w:style w:type="paragraph" w:customStyle="1" w:styleId="HeadingProcedure">
    <w:name w:val="Heading Procedure"/>
    <w:basedOn w:val="HeadingBase"/>
    <w:next w:val="Normal"/>
    <w:rsid w:val="00194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6E6"/>
    <w:pPr>
      <w:spacing w:before="60" w:after="60"/>
    </w:pPr>
  </w:style>
  <w:style w:type="paragraph" w:styleId="ListContinue">
    <w:name w:val="List Continue"/>
    <w:basedOn w:val="List"/>
    <w:rsid w:val="001946E6"/>
    <w:pPr>
      <w:ind w:firstLine="0"/>
    </w:pPr>
  </w:style>
  <w:style w:type="paragraph" w:customStyle="1" w:styleId="ListNote">
    <w:name w:val="List Note"/>
    <w:basedOn w:val="List"/>
    <w:rsid w:val="00194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6E6"/>
    <w:rPr>
      <w:rFonts w:ascii="Courier New" w:hAnsi="Courier New"/>
    </w:rPr>
  </w:style>
  <w:style w:type="paragraph" w:customStyle="1" w:styleId="NoteBullet">
    <w:name w:val="Note Bullet"/>
    <w:basedOn w:val="Note"/>
    <w:rsid w:val="00194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6E6"/>
    <w:rPr>
      <w:b/>
      <w:smallCaps/>
    </w:rPr>
  </w:style>
  <w:style w:type="paragraph" w:customStyle="1" w:styleId="TableListNumber">
    <w:name w:val="Table List Number"/>
    <w:basedOn w:val="ListNumber"/>
    <w:rsid w:val="00194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6E6"/>
    <w:pPr>
      <w:numPr>
        <w:numId w:val="8"/>
      </w:numPr>
    </w:pPr>
  </w:style>
  <w:style w:type="paragraph" w:customStyle="1" w:styleId="ListAlpha2">
    <w:name w:val="List Alpha 2"/>
    <w:basedOn w:val="List2"/>
    <w:rsid w:val="001946E6"/>
    <w:pPr>
      <w:numPr>
        <w:numId w:val="7"/>
      </w:numPr>
    </w:pPr>
  </w:style>
  <w:style w:type="paragraph" w:styleId="List2">
    <w:name w:val="List 2"/>
    <w:basedOn w:val="BodyText"/>
    <w:rsid w:val="00194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6E6"/>
    <w:pPr>
      <w:numPr>
        <w:numId w:val="3"/>
      </w:numPr>
    </w:pPr>
  </w:style>
  <w:style w:type="paragraph" w:styleId="ListContinue2">
    <w:name w:val="List Continue 2"/>
    <w:basedOn w:val="List2"/>
    <w:rsid w:val="001946E6"/>
    <w:pPr>
      <w:ind w:firstLine="0"/>
    </w:pPr>
  </w:style>
  <w:style w:type="paragraph" w:styleId="ListContinue3">
    <w:name w:val="List Continue 3"/>
    <w:basedOn w:val="List3"/>
    <w:rsid w:val="001946E6"/>
    <w:pPr>
      <w:ind w:left="1021" w:firstLine="0"/>
    </w:pPr>
  </w:style>
  <w:style w:type="paragraph" w:styleId="ListContinue4">
    <w:name w:val="List Continue 4"/>
    <w:basedOn w:val="List4"/>
    <w:rsid w:val="001946E6"/>
    <w:pPr>
      <w:ind w:firstLine="0"/>
    </w:pPr>
  </w:style>
  <w:style w:type="paragraph" w:styleId="ListContinue5">
    <w:name w:val="List Continue 5"/>
    <w:basedOn w:val="List5"/>
    <w:rsid w:val="001946E6"/>
    <w:pPr>
      <w:ind w:firstLine="0"/>
    </w:pPr>
  </w:style>
  <w:style w:type="paragraph" w:styleId="ListNumber3">
    <w:name w:val="List Number 3"/>
    <w:basedOn w:val="List3"/>
    <w:rsid w:val="001946E6"/>
    <w:pPr>
      <w:numPr>
        <w:numId w:val="4"/>
      </w:numPr>
    </w:pPr>
  </w:style>
  <w:style w:type="paragraph" w:styleId="ListNumber4">
    <w:name w:val="List Number 4"/>
    <w:basedOn w:val="List4"/>
    <w:rsid w:val="001946E6"/>
    <w:pPr>
      <w:numPr>
        <w:numId w:val="5"/>
      </w:numPr>
    </w:pPr>
  </w:style>
  <w:style w:type="paragraph" w:styleId="ListNumber5">
    <w:name w:val="List Number 5"/>
    <w:basedOn w:val="List5"/>
    <w:rsid w:val="001946E6"/>
    <w:pPr>
      <w:numPr>
        <w:numId w:val="6"/>
      </w:numPr>
    </w:pPr>
  </w:style>
  <w:style w:type="paragraph" w:styleId="BlockText">
    <w:name w:val="Block Text"/>
    <w:basedOn w:val="Normal"/>
    <w:rsid w:val="00194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6E6"/>
    <w:rPr>
      <w:sz w:val="16"/>
      <w:vertAlign w:val="superscript"/>
    </w:rPr>
  </w:style>
  <w:style w:type="character" w:customStyle="1" w:styleId="Symbols">
    <w:name w:val="Symbols"/>
    <w:basedOn w:val="DefaultParagraphFont"/>
    <w:rsid w:val="001946E6"/>
    <w:rPr>
      <w:rFonts w:ascii="Symbol" w:hAnsi="Symbol"/>
    </w:rPr>
  </w:style>
  <w:style w:type="character" w:customStyle="1" w:styleId="MenuOptions">
    <w:name w:val="Menu Options"/>
    <w:basedOn w:val="DefaultParagraphFont"/>
    <w:rsid w:val="00194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6E6"/>
    <w:rPr>
      <w:b/>
    </w:rPr>
  </w:style>
  <w:style w:type="character" w:customStyle="1" w:styleId="Underlined">
    <w:name w:val="Underlined"/>
    <w:basedOn w:val="DefaultParagraphFont"/>
    <w:rsid w:val="001946E6"/>
    <w:rPr>
      <w:u w:val="single"/>
    </w:rPr>
  </w:style>
  <w:style w:type="paragraph" w:customStyle="1" w:styleId="TableBodyTextRight">
    <w:name w:val="Table Body Text Right"/>
    <w:basedOn w:val="TableBodyText"/>
    <w:rsid w:val="00194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6E6"/>
    <w:rPr>
      <w:sz w:val="18"/>
    </w:rPr>
  </w:style>
  <w:style w:type="paragraph" w:customStyle="1" w:styleId="BodySmallRight">
    <w:name w:val="Body Small Right"/>
    <w:basedOn w:val="BodyTextRight"/>
    <w:rsid w:val="001946E6"/>
    <w:rPr>
      <w:sz w:val="18"/>
      <w:szCs w:val="18"/>
    </w:rPr>
  </w:style>
  <w:style w:type="paragraph" w:customStyle="1" w:styleId="MarginEdition">
    <w:name w:val="Margin Edition"/>
    <w:basedOn w:val="MarginNote"/>
    <w:rsid w:val="00194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6E6"/>
    <w:rPr>
      <w:sz w:val="2"/>
      <w:szCs w:val="2"/>
    </w:rPr>
  </w:style>
  <w:style w:type="character" w:customStyle="1" w:styleId="Small">
    <w:name w:val="Small"/>
    <w:basedOn w:val="DefaultParagraphFont"/>
    <w:rsid w:val="001946E6"/>
    <w:rPr>
      <w:sz w:val="16"/>
    </w:rPr>
  </w:style>
  <w:style w:type="paragraph" w:customStyle="1" w:styleId="WideTable">
    <w:name w:val="Wide Table"/>
    <w:basedOn w:val="Normal"/>
    <w:rsid w:val="00194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6E6"/>
  </w:style>
  <w:style w:type="paragraph" w:styleId="Quote">
    <w:name w:val="Quote"/>
    <w:basedOn w:val="Heading1"/>
    <w:link w:val="QuoteChar"/>
    <w:qFormat/>
    <w:rsid w:val="00194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6E6"/>
    <w:pPr>
      <w:pageBreakBefore/>
    </w:pPr>
  </w:style>
  <w:style w:type="paragraph" w:customStyle="1" w:styleId="Border">
    <w:name w:val="Border"/>
    <w:basedOn w:val="Normal"/>
    <w:qFormat/>
    <w:rsid w:val="00194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6E6"/>
    <w:rPr>
      <w:u w:val="single"/>
    </w:rPr>
  </w:style>
  <w:style w:type="character" w:customStyle="1" w:styleId="BoldandItalics">
    <w:name w:val="Bold and Italics"/>
    <w:qFormat/>
    <w:rsid w:val="001946E6"/>
    <w:rPr>
      <w:b/>
      <w:i/>
      <w:u w:val="none"/>
    </w:rPr>
  </w:style>
  <w:style w:type="paragraph" w:styleId="BalloonText">
    <w:name w:val="Balloon Text"/>
    <w:basedOn w:val="Normal"/>
    <w:link w:val="BalloonTextChar"/>
    <w:rsid w:val="00194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6E6"/>
    <w:pPr>
      <w:spacing w:before="0" w:after="0"/>
    </w:pPr>
  </w:style>
  <w:style w:type="paragraph" w:customStyle="1" w:styleId="BodyTextBold">
    <w:name w:val="Body Text Bold"/>
    <w:basedOn w:val="BodyText"/>
    <w:qFormat/>
    <w:rsid w:val="001946E6"/>
    <w:rPr>
      <w:b/>
    </w:rPr>
  </w:style>
  <w:style w:type="character" w:styleId="Hyperlink">
    <w:name w:val="Hyperlink"/>
    <w:basedOn w:val="DefaultParagraphFont"/>
    <w:uiPriority w:val="99"/>
    <w:unhideWhenUsed/>
    <w:rsid w:val="00CA3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6927</Characters>
  <Application>Microsoft Office Word</Application>
  <DocSecurity>0</DocSecurity>
  <Lines>230</Lines>
  <Paragraphs>129</Paragraphs>
  <ScaleCrop>false</ScaleCrop>
  <Company>Author-it Software Corporation Ltd.</Company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FNSPIM501 Develop a return to work or injury management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