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807" w:rsidP="009A78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FNSPIM416 Work effectively in the medical indemnity sector</w:t>
      </w:r>
      <w:r>
        <w:fldChar w:fldCharType="end"/>
      </w:r>
    </w:p>
    <w:p w:rsidR="009A7807" w:rsidP="009A7807">
      <w:pPr>
        <w:pStyle w:val="Version"/>
        <w:sectPr w:rsidSect="00502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165" w:rsidP="00502165">
      <w:pPr>
        <w:pStyle w:val="SuperHeading"/>
      </w:pPr>
      <w:r w:rsidRPr="00502165">
        <w:t>Assessment Requirements for FNSPIM416 Work effectively in the medical indemnity sector</w:t>
      </w:r>
    </w:p>
    <w:p w:rsidR="00000000" w:rsidRPr="00502165" w:rsidP="00502165">
      <w:pPr>
        <w:pStyle w:val="Heading1"/>
      </w:pPr>
      <w:bookmarkStart w:id="1" w:name="O_749122"/>
      <w:bookmarkEnd w:id="1"/>
      <w:r w:rsidRPr="005021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2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65" w:rsidP="00502165">
            <w:pPr>
              <w:pStyle w:val="BodyText"/>
            </w:pPr>
            <w:r w:rsidRPr="005021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65">
            <w:pPr>
              <w:pStyle w:val="BodyText"/>
              <w:rPr>
                <w:lang w:val="en-NZ"/>
              </w:rPr>
            </w:pPr>
            <w:r w:rsidRPr="00502165">
              <w:rPr>
                <w:rStyle w:val="SpecialBold"/>
              </w:rPr>
              <w:t>Comments</w:t>
            </w:r>
          </w:p>
        </w:tc>
      </w:tr>
      <w:tr w:rsidTr="00502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65">
            <w:pPr>
              <w:pStyle w:val="BodyText"/>
              <w:rPr>
                <w:lang w:val="en-NZ"/>
              </w:rPr>
            </w:pPr>
            <w:r w:rsidRPr="005021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65" w:rsidP="00502165">
            <w:pPr>
              <w:pStyle w:val="BodyText"/>
            </w:pPr>
            <w:r w:rsidRPr="00502165">
              <w:t>This version first released with FNS Financial Services Training Package Version 2.0.</w:t>
            </w:r>
          </w:p>
        </w:tc>
      </w:tr>
    </w:tbl>
    <w:p w:rsidR="00000000" w:rsidRPr="00502165" w:rsidP="00502165">
      <w:pPr>
        <w:pStyle w:val="BodyText"/>
      </w:pPr>
    </w:p>
    <w:p w:rsidR="00000000" w:rsidRPr="00502165" w:rsidP="00502165">
      <w:pPr>
        <w:pStyle w:val="AllowPageBreak"/>
      </w:pPr>
    </w:p>
    <w:p w:rsidR="00000000" w:rsidRPr="00502165" w:rsidP="00502165">
      <w:pPr>
        <w:pStyle w:val="Heading1"/>
      </w:pPr>
      <w:bookmarkStart w:id="2" w:name="O_749123"/>
      <w:bookmarkEnd w:id="2"/>
      <w:r w:rsidRPr="00502165">
        <w:t>Performance Evidence</w:t>
      </w:r>
    </w:p>
    <w:p w:rsidR="00000000" w:rsidRPr="00502165" w:rsidP="009A7807">
      <w:pPr>
        <w:pStyle w:val="BodyText"/>
      </w:pPr>
      <w:r w:rsidRPr="00502165">
        <w:t>Evidence of the ability to:</w:t>
      </w:r>
    </w:p>
    <w:p w:rsidR="00000000" w:rsidRPr="00502165" w:rsidP="00502165">
      <w:pPr>
        <w:pStyle w:val="ListBullet"/>
      </w:pPr>
      <w:r w:rsidRPr="00502165">
        <w:t>access, source and maintain current information relating to medical indemnity legislation, regulations and codes of practice as required</w:t>
      </w:r>
    </w:p>
    <w:p w:rsidR="00000000" w:rsidRPr="00502165" w:rsidP="00502165">
      <w:pPr>
        <w:pStyle w:val="ListBullet"/>
      </w:pPr>
      <w:r w:rsidRPr="00502165">
        <w:t>research key legal and medical information relevant to own ro</w:t>
      </w:r>
      <w:r w:rsidRPr="00502165">
        <w:t>le</w:t>
      </w:r>
    </w:p>
    <w:p w:rsidR="00000000" w:rsidRPr="00502165" w:rsidP="00502165">
      <w:pPr>
        <w:pStyle w:val="ListBullet"/>
      </w:pPr>
      <w:r w:rsidRPr="00502165">
        <w:t>consult with stakeholders demonstrating a sound knowledge of the medical indemnity sector and the processes involved.</w:t>
      </w:r>
    </w:p>
    <w:p w:rsidR="00000000" w:rsidRPr="00502165" w:rsidP="00502165">
      <w:pPr>
        <w:pStyle w:val="BodyText"/>
      </w:pPr>
    </w:p>
    <w:p w:rsidR="00000000" w:rsidRPr="00502165" w:rsidP="009A7807">
      <w:pPr>
        <w:pStyle w:val="BodyText"/>
      </w:pPr>
      <w:r w:rsidRPr="00502165">
        <w:t>Note: If a specific volume or frequency is not stated, then evidence must be provided at least once.</w:t>
      </w:r>
    </w:p>
    <w:p w:rsidR="00000000" w:rsidRPr="00502165" w:rsidP="00502165">
      <w:pPr>
        <w:pStyle w:val="Heading1"/>
      </w:pPr>
      <w:bookmarkStart w:id="3" w:name="O_749124"/>
      <w:bookmarkEnd w:id="3"/>
      <w:r w:rsidRPr="00502165">
        <w:t>Knowledge Evidence</w:t>
      </w:r>
    </w:p>
    <w:p w:rsidR="00000000" w:rsidRPr="00502165" w:rsidP="009A7807">
      <w:pPr>
        <w:pStyle w:val="BodyText"/>
      </w:pPr>
      <w:r w:rsidRPr="00502165">
        <w:t>To complete the unit requirements safely and effectively, the individual must:</w:t>
      </w:r>
    </w:p>
    <w:p w:rsidR="00000000" w:rsidRPr="00502165" w:rsidP="00502165">
      <w:pPr>
        <w:pStyle w:val="ListBullet"/>
      </w:pPr>
      <w:r w:rsidRPr="00502165">
        <w:t>outline the key steps in the medical indemnity claims process including consultation and negotiation</w:t>
      </w:r>
    </w:p>
    <w:p w:rsidR="00000000" w:rsidRPr="00502165" w:rsidP="00502165">
      <w:pPr>
        <w:pStyle w:val="ListBullet"/>
      </w:pPr>
      <w:r w:rsidRPr="00502165">
        <w:t>describe the roles and responsibilities of key stakehold</w:t>
      </w:r>
      <w:r w:rsidRPr="00502165">
        <w:t>ers and participants in medical indemnity within Australia including:</w:t>
      </w:r>
    </w:p>
    <w:p w:rsidR="00000000" w:rsidRPr="00502165" w:rsidP="00502165">
      <w:pPr>
        <w:pStyle w:val="ListBullet2"/>
      </w:pPr>
      <w:r w:rsidRPr="00502165">
        <w:t>public and private health systems</w:t>
      </w:r>
    </w:p>
    <w:p w:rsidR="00000000" w:rsidRPr="00502165" w:rsidP="00502165">
      <w:pPr>
        <w:pStyle w:val="ListBullet2"/>
      </w:pPr>
      <w:r w:rsidRPr="00502165">
        <w:t xml:space="preserve">medical professionals </w:t>
      </w:r>
    </w:p>
    <w:p w:rsidR="00000000" w:rsidRPr="00502165" w:rsidP="00502165">
      <w:pPr>
        <w:pStyle w:val="ListBullet2"/>
      </w:pPr>
      <w:r w:rsidRPr="00502165">
        <w:t>allied health practitioners</w:t>
      </w:r>
    </w:p>
    <w:p w:rsidR="00000000" w:rsidRPr="00502165" w:rsidP="00502165">
      <w:pPr>
        <w:pStyle w:val="ListBullet2"/>
      </w:pPr>
      <w:r w:rsidRPr="00502165">
        <w:t>insurance companies</w:t>
      </w:r>
    </w:p>
    <w:p w:rsidR="00000000" w:rsidRPr="00502165" w:rsidP="00502165">
      <w:pPr>
        <w:pStyle w:val="ListBullet2"/>
      </w:pPr>
      <w:r w:rsidRPr="00502165">
        <w:t>legal service providers</w:t>
      </w:r>
    </w:p>
    <w:p w:rsidR="00000000" w:rsidRPr="00502165" w:rsidP="00502165">
      <w:pPr>
        <w:pStyle w:val="ListBullet"/>
      </w:pPr>
      <w:r w:rsidRPr="00502165">
        <w:t>identify key medical indemnity federal, state and terri</w:t>
      </w:r>
      <w:r w:rsidRPr="00502165">
        <w:t>tory authorities and their roles and responsibilities including:</w:t>
      </w:r>
    </w:p>
    <w:p w:rsidR="00000000" w:rsidRPr="00502165" w:rsidP="00502165">
      <w:pPr>
        <w:pStyle w:val="ListBullet2"/>
      </w:pPr>
      <w:r w:rsidRPr="00502165">
        <w:t>independent health services commissions (state and territory)</w:t>
      </w:r>
    </w:p>
    <w:p w:rsidR="00000000" w:rsidRPr="00502165" w:rsidP="00502165">
      <w:pPr>
        <w:pStyle w:val="ListBullet2"/>
      </w:pPr>
      <w:r w:rsidRPr="00502165">
        <w:t>Australian Health Practitioner Regulation Agency (AHPRA)</w:t>
      </w:r>
    </w:p>
    <w:p w:rsidR="00000000" w:rsidRPr="00502165" w:rsidP="00502165">
      <w:pPr>
        <w:pStyle w:val="ListBullet2"/>
      </w:pPr>
      <w:r w:rsidRPr="00502165">
        <w:t>health practitioner professional associati</w:t>
      </w:r>
      <w:r w:rsidRPr="00502165">
        <w:t>ons and registration boards including the Australian Medical Association (AMA)</w:t>
      </w:r>
    </w:p>
    <w:p w:rsidR="00000000" w:rsidRPr="00502165" w:rsidP="00502165">
      <w:pPr>
        <w:pStyle w:val="ListBullet2"/>
      </w:pPr>
      <w:r w:rsidRPr="00502165">
        <w:t>Health and Disability Services Complaints Office (HADSCO)</w:t>
      </w:r>
    </w:p>
    <w:p w:rsidR="00000000" w:rsidRPr="00502165" w:rsidP="00502165">
      <w:pPr>
        <w:pStyle w:val="ListBullet2"/>
      </w:pPr>
      <w:r w:rsidRPr="00502165">
        <w:t>coroner and coroners court in relevant jurisdiction</w:t>
      </w:r>
    </w:p>
    <w:p w:rsidR="00000000" w:rsidRPr="00502165" w:rsidP="00502165">
      <w:pPr>
        <w:pStyle w:val="ListBullet2"/>
      </w:pPr>
      <w:r w:rsidRPr="00502165">
        <w:t>WorkCover authorities</w:t>
      </w:r>
    </w:p>
    <w:p w:rsidR="00000000" w:rsidRPr="00502165" w:rsidP="00502165">
      <w:pPr>
        <w:pStyle w:val="ListBullet"/>
      </w:pPr>
      <w:r w:rsidRPr="00502165">
        <w:t>explain the role of patient consent in medic</w:t>
      </w:r>
      <w:r w:rsidRPr="00502165">
        <w:t>al indemnity</w:t>
      </w:r>
    </w:p>
    <w:p w:rsidR="00000000" w:rsidRPr="00502165" w:rsidP="00502165">
      <w:pPr>
        <w:pStyle w:val="ListBullet"/>
      </w:pPr>
      <w:r w:rsidRPr="00502165">
        <w:t>describe hospital processes and reporting requirements for managing clinical risk including adverse medical incidents and investigations</w:t>
      </w:r>
    </w:p>
    <w:p w:rsidR="00000000" w:rsidRPr="00502165" w:rsidP="00502165">
      <w:pPr>
        <w:pStyle w:val="ListBullet"/>
      </w:pPr>
      <w:r w:rsidRPr="00502165">
        <w:t>explain the general process  for litigation relating to medical indemnity claims</w:t>
      </w:r>
    </w:p>
    <w:p w:rsidR="00000000" w:rsidRPr="00502165" w:rsidP="00502165">
      <w:pPr>
        <w:pStyle w:val="ListBullet"/>
      </w:pPr>
      <w:r w:rsidRPr="00502165">
        <w:t>provide an overview of me</w:t>
      </w:r>
      <w:r w:rsidRPr="00502165">
        <w:t>dical indemnity claims processes within the Australian court system including the role of coronial inquests</w:t>
      </w:r>
    </w:p>
    <w:p w:rsidR="00000000" w:rsidRPr="00502165" w:rsidP="00502165">
      <w:pPr>
        <w:pStyle w:val="ListBullet"/>
      </w:pPr>
      <w:r w:rsidRPr="00502165">
        <w:t>identify the rules relating to causation and damage in medical negligence</w:t>
      </w:r>
    </w:p>
    <w:p w:rsidR="00000000" w:rsidRPr="00502165" w:rsidP="00502165">
      <w:pPr>
        <w:pStyle w:val="ListBullet"/>
      </w:pPr>
      <w:r w:rsidRPr="00502165">
        <w:t>list and define key legal terminology used in the medical indemnity sector</w:t>
      </w:r>
    </w:p>
    <w:p w:rsidR="00000000" w:rsidRPr="00502165" w:rsidP="00502165">
      <w:pPr>
        <w:pStyle w:val="ListBullet"/>
      </w:pPr>
      <w:r w:rsidRPr="00502165">
        <w:t>describe the key features of:</w:t>
      </w:r>
    </w:p>
    <w:p w:rsidR="00000000" w:rsidRPr="00502165" w:rsidP="00502165">
      <w:pPr>
        <w:pStyle w:val="ListBullet2"/>
      </w:pPr>
      <w:r w:rsidRPr="00502165">
        <w:t>relevant industry codes of practice</w:t>
      </w:r>
    </w:p>
    <w:p w:rsidR="00000000" w:rsidRPr="00502165" w:rsidP="00502165">
      <w:pPr>
        <w:pStyle w:val="ListBullet2"/>
      </w:pPr>
      <w:r w:rsidRPr="00502165">
        <w:t>organisational policies and procedures</w:t>
      </w:r>
    </w:p>
    <w:p w:rsidR="00000000" w:rsidRPr="00502165" w:rsidP="00502165">
      <w:pPr>
        <w:pStyle w:val="ListBullet2"/>
      </w:pPr>
      <w:r w:rsidRPr="00502165">
        <w:t>relevant medical indemnity legislative and regulatory requirements including the Civil Liability Act and the Privacy Act.</w:t>
      </w:r>
    </w:p>
    <w:p w:rsidR="00000000" w:rsidRPr="00502165" w:rsidP="00502165">
      <w:pPr>
        <w:pStyle w:val="AllowPageBreak"/>
      </w:pPr>
    </w:p>
    <w:p w:rsidR="00000000" w:rsidRPr="00502165" w:rsidP="00502165">
      <w:pPr>
        <w:pStyle w:val="Heading1"/>
      </w:pPr>
      <w:bookmarkStart w:id="4" w:name="O_749125"/>
      <w:bookmarkEnd w:id="4"/>
      <w:r w:rsidRPr="00502165">
        <w:t>Assessment Conditions</w:t>
      </w:r>
    </w:p>
    <w:p w:rsidR="00000000" w:rsidRPr="00502165" w:rsidP="00502165">
      <w:pPr>
        <w:pStyle w:val="ListBullet"/>
      </w:pPr>
      <w:r>
        <w:t>•</w:t>
      </w:r>
      <w:r>
        <w:tab/>
      </w:r>
      <w:r w:rsidRPr="00502165">
        <w:t>Assessment must be conducted in a  safe environment where evidence gathered demonstrates consistent performance of typical activities expereinced in the personal injury management field of work and include access to:office equipment</w:t>
      </w:r>
      <w:r w:rsidRPr="00502165">
        <w:t>, technology, software and consumables</w:t>
      </w:r>
    </w:p>
    <w:p w:rsidR="00000000" w:rsidRPr="00502165" w:rsidP="00502165">
      <w:pPr>
        <w:pStyle w:val="ListBullet"/>
      </w:pPr>
      <w:r w:rsidRPr="00502165">
        <w:t>organisational records, policies and procedures.</w:t>
      </w:r>
    </w:p>
    <w:p w:rsidR="00000000" w:rsidRPr="00502165" w:rsidP="00502165">
      <w:pPr>
        <w:pStyle w:val="BodyText"/>
      </w:pPr>
    </w:p>
    <w:p w:rsidR="00000000" w:rsidRPr="00502165" w:rsidP="009A7807">
      <w:pPr>
        <w:pStyle w:val="BodyText"/>
      </w:pPr>
      <w:r w:rsidRPr="00502165">
        <w:t>Assessors of this unit must satisfy the requirements for assessors in applicable vocational education and training legislation, frameworks and/or standards.</w:t>
      </w:r>
    </w:p>
    <w:p w:rsidR="00000000" w:rsidRPr="00502165" w:rsidP="00502165">
      <w:pPr>
        <w:pStyle w:val="Heading1"/>
      </w:pPr>
      <w:bookmarkStart w:id="5" w:name="O_749128"/>
      <w:bookmarkEnd w:id="5"/>
      <w:r w:rsidRPr="00502165">
        <w:t>Links</w:t>
      </w:r>
    </w:p>
    <w:p w:rsidR="00000000" w:rsidRPr="00502165" w:rsidP="009A7807">
      <w:pPr>
        <w:pStyle w:val="BodyText"/>
      </w:pPr>
      <w:r w:rsidRPr="005021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259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02165" w:rsidP="00502165"/>
    <w:sectPr w:rsidSect="005021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65" w:rsidRPr="009A7807" w:rsidP="009A78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807" w:rsidP="00502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7807" w:rsidP="00502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7807" w:rsidP="00502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8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165" w:rsidRPr="009A7807" w:rsidP="009A78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807" w:rsidRPr="002D2AF8" w:rsidP="00502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FNSPIM416 Work effectively in the medical indemnity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9A7807" w:rsidP="00502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A24E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8EB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7E3A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165"/>
  </w:style>
  <w:style w:type="character" w:customStyle="1" w:styleId="Heading1Char">
    <w:name w:val="Heading 1 Char"/>
    <w:basedOn w:val="DefaultParagraphFont"/>
    <w:link w:val="Heading1"/>
    <w:rsid w:val="00502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1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1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21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165"/>
    <w:rPr>
      <w:b/>
      <w:spacing w:val="0"/>
    </w:rPr>
  </w:style>
  <w:style w:type="paragraph" w:styleId="ListBullet2">
    <w:name w:val="List Bullet 2"/>
    <w:basedOn w:val="List2"/>
    <w:rsid w:val="005021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2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1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1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1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2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2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1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2165"/>
    <w:rPr>
      <w:i/>
    </w:rPr>
  </w:style>
  <w:style w:type="paragraph" w:styleId="Caption">
    <w:name w:val="caption"/>
    <w:basedOn w:val="BodyText"/>
    <w:next w:val="Normal"/>
    <w:qFormat/>
    <w:rsid w:val="00502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165"/>
  </w:style>
  <w:style w:type="paragraph" w:styleId="TableofFigures">
    <w:name w:val="table of figures"/>
    <w:basedOn w:val="Normal"/>
    <w:next w:val="Normal"/>
    <w:semiHidden/>
    <w:rsid w:val="00502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1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2165"/>
    <w:rPr>
      <w:rFonts w:ascii="Wingdings" w:hAnsi="Wingdings"/>
    </w:rPr>
  </w:style>
  <w:style w:type="paragraph" w:customStyle="1" w:styleId="TableHeading">
    <w:name w:val="Table Heading"/>
    <w:basedOn w:val="HeadingBase"/>
    <w:rsid w:val="00502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165"/>
    <w:rPr>
      <w:color w:val="0033CC"/>
      <w:u w:val="none"/>
    </w:rPr>
  </w:style>
  <w:style w:type="paragraph" w:customStyle="1" w:styleId="BodyTextRight">
    <w:name w:val="Body Text Right"/>
    <w:basedOn w:val="BodyText"/>
    <w:rsid w:val="00502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1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165"/>
    <w:rPr>
      <w:sz w:val="32"/>
    </w:rPr>
  </w:style>
  <w:style w:type="paragraph" w:customStyle="1" w:styleId="HeadingProcedure">
    <w:name w:val="Heading Procedure"/>
    <w:basedOn w:val="HeadingBase"/>
    <w:next w:val="Normal"/>
    <w:rsid w:val="00502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165"/>
    <w:pPr>
      <w:spacing w:before="60" w:after="60"/>
    </w:pPr>
  </w:style>
  <w:style w:type="paragraph" w:styleId="ListContinue">
    <w:name w:val="List Continue"/>
    <w:basedOn w:val="List"/>
    <w:rsid w:val="00502165"/>
    <w:pPr>
      <w:ind w:firstLine="0"/>
    </w:pPr>
  </w:style>
  <w:style w:type="paragraph" w:customStyle="1" w:styleId="ListNote">
    <w:name w:val="List Note"/>
    <w:basedOn w:val="List"/>
    <w:rsid w:val="00502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165"/>
    <w:rPr>
      <w:rFonts w:ascii="Courier New" w:hAnsi="Courier New"/>
    </w:rPr>
  </w:style>
  <w:style w:type="paragraph" w:customStyle="1" w:styleId="NoteBullet">
    <w:name w:val="Note Bullet"/>
    <w:basedOn w:val="Note"/>
    <w:rsid w:val="00502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1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2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165"/>
    <w:rPr>
      <w:b/>
      <w:smallCaps/>
    </w:rPr>
  </w:style>
  <w:style w:type="paragraph" w:customStyle="1" w:styleId="TableListNumber">
    <w:name w:val="Table List Number"/>
    <w:basedOn w:val="ListNumber"/>
    <w:rsid w:val="00502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165"/>
    <w:pPr>
      <w:numPr>
        <w:numId w:val="9"/>
      </w:numPr>
    </w:pPr>
  </w:style>
  <w:style w:type="paragraph" w:customStyle="1" w:styleId="ListAlpha2">
    <w:name w:val="List Alpha 2"/>
    <w:basedOn w:val="List2"/>
    <w:rsid w:val="00502165"/>
    <w:pPr>
      <w:numPr>
        <w:numId w:val="8"/>
      </w:numPr>
    </w:pPr>
  </w:style>
  <w:style w:type="paragraph" w:styleId="List2">
    <w:name w:val="List 2"/>
    <w:basedOn w:val="BodyText"/>
    <w:rsid w:val="00502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1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1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1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2165"/>
    <w:pPr>
      <w:numPr>
        <w:numId w:val="4"/>
      </w:numPr>
    </w:pPr>
  </w:style>
  <w:style w:type="paragraph" w:styleId="ListContinue2">
    <w:name w:val="List Continue 2"/>
    <w:basedOn w:val="List2"/>
    <w:rsid w:val="00502165"/>
    <w:pPr>
      <w:ind w:firstLine="0"/>
    </w:pPr>
  </w:style>
  <w:style w:type="paragraph" w:styleId="ListContinue3">
    <w:name w:val="List Continue 3"/>
    <w:basedOn w:val="List3"/>
    <w:rsid w:val="00502165"/>
    <w:pPr>
      <w:ind w:left="1021" w:firstLine="0"/>
    </w:pPr>
  </w:style>
  <w:style w:type="paragraph" w:styleId="ListContinue4">
    <w:name w:val="List Continue 4"/>
    <w:basedOn w:val="List4"/>
    <w:rsid w:val="00502165"/>
    <w:pPr>
      <w:ind w:firstLine="0"/>
    </w:pPr>
  </w:style>
  <w:style w:type="paragraph" w:styleId="ListContinue5">
    <w:name w:val="List Continue 5"/>
    <w:basedOn w:val="List5"/>
    <w:rsid w:val="00502165"/>
    <w:pPr>
      <w:ind w:firstLine="0"/>
    </w:pPr>
  </w:style>
  <w:style w:type="paragraph" w:styleId="ListNumber3">
    <w:name w:val="List Number 3"/>
    <w:basedOn w:val="List3"/>
    <w:rsid w:val="00502165"/>
    <w:pPr>
      <w:numPr>
        <w:numId w:val="5"/>
      </w:numPr>
    </w:pPr>
  </w:style>
  <w:style w:type="paragraph" w:styleId="ListNumber4">
    <w:name w:val="List Number 4"/>
    <w:basedOn w:val="List4"/>
    <w:rsid w:val="00502165"/>
    <w:pPr>
      <w:numPr>
        <w:numId w:val="6"/>
      </w:numPr>
    </w:pPr>
  </w:style>
  <w:style w:type="paragraph" w:styleId="ListNumber5">
    <w:name w:val="List Number 5"/>
    <w:basedOn w:val="List5"/>
    <w:rsid w:val="00502165"/>
    <w:pPr>
      <w:numPr>
        <w:numId w:val="7"/>
      </w:numPr>
    </w:pPr>
  </w:style>
  <w:style w:type="paragraph" w:styleId="BlockText">
    <w:name w:val="Block Text"/>
    <w:basedOn w:val="Normal"/>
    <w:rsid w:val="00502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165"/>
    <w:rPr>
      <w:sz w:val="16"/>
      <w:vertAlign w:val="superscript"/>
    </w:rPr>
  </w:style>
  <w:style w:type="character" w:customStyle="1" w:styleId="Symbols">
    <w:name w:val="Symbols"/>
    <w:basedOn w:val="DefaultParagraphFont"/>
    <w:rsid w:val="00502165"/>
    <w:rPr>
      <w:rFonts w:ascii="Symbol" w:hAnsi="Symbol"/>
    </w:rPr>
  </w:style>
  <w:style w:type="character" w:customStyle="1" w:styleId="MenuOptions">
    <w:name w:val="Menu Options"/>
    <w:basedOn w:val="DefaultParagraphFont"/>
    <w:rsid w:val="00502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165"/>
    <w:rPr>
      <w:b/>
    </w:rPr>
  </w:style>
  <w:style w:type="character" w:customStyle="1" w:styleId="Underlined">
    <w:name w:val="Underlined"/>
    <w:basedOn w:val="DefaultParagraphFont"/>
    <w:rsid w:val="00502165"/>
    <w:rPr>
      <w:u w:val="single"/>
    </w:rPr>
  </w:style>
  <w:style w:type="paragraph" w:customStyle="1" w:styleId="TableBodyTextRight">
    <w:name w:val="Table Body Text Right"/>
    <w:basedOn w:val="TableBodyText"/>
    <w:rsid w:val="00502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165"/>
    <w:rPr>
      <w:sz w:val="18"/>
    </w:rPr>
  </w:style>
  <w:style w:type="paragraph" w:customStyle="1" w:styleId="BodySmallRight">
    <w:name w:val="Body Small Right"/>
    <w:basedOn w:val="BodyTextRight"/>
    <w:rsid w:val="00502165"/>
    <w:rPr>
      <w:sz w:val="18"/>
      <w:szCs w:val="18"/>
    </w:rPr>
  </w:style>
  <w:style w:type="paragraph" w:customStyle="1" w:styleId="MarginEdition">
    <w:name w:val="Margin Edition"/>
    <w:basedOn w:val="MarginNote"/>
    <w:rsid w:val="00502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165"/>
    <w:rPr>
      <w:sz w:val="2"/>
      <w:szCs w:val="2"/>
    </w:rPr>
  </w:style>
  <w:style w:type="character" w:customStyle="1" w:styleId="Small">
    <w:name w:val="Small"/>
    <w:basedOn w:val="DefaultParagraphFont"/>
    <w:rsid w:val="00502165"/>
    <w:rPr>
      <w:sz w:val="16"/>
    </w:rPr>
  </w:style>
  <w:style w:type="paragraph" w:customStyle="1" w:styleId="WideTable">
    <w:name w:val="Wide Table"/>
    <w:basedOn w:val="Normal"/>
    <w:rsid w:val="00502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165"/>
  </w:style>
  <w:style w:type="paragraph" w:styleId="Quote">
    <w:name w:val="Quote"/>
    <w:basedOn w:val="Heading1"/>
    <w:link w:val="QuoteChar"/>
    <w:qFormat/>
    <w:rsid w:val="00502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165"/>
    <w:pPr>
      <w:pageBreakBefore/>
    </w:pPr>
  </w:style>
  <w:style w:type="paragraph" w:customStyle="1" w:styleId="Border">
    <w:name w:val="Border"/>
    <w:basedOn w:val="Normal"/>
    <w:qFormat/>
    <w:rsid w:val="00502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165"/>
    <w:rPr>
      <w:u w:val="single"/>
    </w:rPr>
  </w:style>
  <w:style w:type="character" w:customStyle="1" w:styleId="BoldandItalics">
    <w:name w:val="Bold and Italics"/>
    <w:qFormat/>
    <w:rsid w:val="00502165"/>
    <w:rPr>
      <w:b/>
      <w:i/>
      <w:u w:val="none"/>
    </w:rPr>
  </w:style>
  <w:style w:type="paragraph" w:styleId="BalloonText">
    <w:name w:val="Balloon Text"/>
    <w:basedOn w:val="Normal"/>
    <w:link w:val="BalloonTextChar"/>
    <w:rsid w:val="00502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1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1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165"/>
    <w:pPr>
      <w:spacing w:before="0" w:after="0"/>
    </w:pPr>
  </w:style>
  <w:style w:type="paragraph" w:customStyle="1" w:styleId="BodyTextBold">
    <w:name w:val="Body Text Bold"/>
    <w:basedOn w:val="BodyText"/>
    <w:qFormat/>
    <w:rsid w:val="00502165"/>
    <w:rPr>
      <w:b/>
    </w:rPr>
  </w:style>
  <w:style w:type="character" w:styleId="Hyperlink">
    <w:name w:val="Hyperlink"/>
    <w:basedOn w:val="DefaultParagraphFont"/>
    <w:uiPriority w:val="99"/>
    <w:unhideWhenUsed/>
    <w:rsid w:val="009A78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2923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FNSPIM416 Work effectively in the medical indemnity sector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2020-11-04T12:30:00Z</dcterms:created>
  <dcterms:modified xsi:type="dcterms:W3CDTF">2020-11-04T12:30:00Z</dcterms:modified>
</cp:coreProperties>
</file>