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76E" w:rsidP="00637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FNSPIM411 Plan and implement rehabilitation and return to life strategies</w:t>
      </w:r>
      <w:r>
        <w:fldChar w:fldCharType="end"/>
      </w:r>
    </w:p>
    <w:p w:rsidR="0063776E" w:rsidP="0063776E">
      <w:pPr>
        <w:pStyle w:val="Version"/>
        <w:sectPr w:rsidSect="003B0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F1B" w:rsidP="003B0F1B">
      <w:pPr>
        <w:pStyle w:val="SuperHeading"/>
      </w:pPr>
      <w:r w:rsidRPr="003B0F1B">
        <w:t>Assessment Requirements for FNSPIM411 Plan and implement rehabilitation and return to life strategies</w:t>
      </w:r>
    </w:p>
    <w:p w:rsidR="00000000" w:rsidRPr="003B0F1B" w:rsidP="003B0F1B">
      <w:pPr>
        <w:pStyle w:val="Heading1"/>
      </w:pPr>
      <w:bookmarkStart w:id="1" w:name="O_1158505"/>
      <w:bookmarkEnd w:id="1"/>
      <w:r w:rsidRPr="003B0F1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0F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F1B" w:rsidP="003B0F1B">
            <w:pPr>
              <w:pStyle w:val="BodyText"/>
            </w:pPr>
            <w:r w:rsidRPr="003B0F1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F1B">
            <w:pPr>
              <w:pStyle w:val="BodyText"/>
              <w:rPr>
                <w:lang w:val="en-NZ"/>
              </w:rPr>
            </w:pPr>
            <w:r w:rsidRPr="003B0F1B">
              <w:rPr>
                <w:rStyle w:val="SpecialBold"/>
              </w:rPr>
              <w:t>Comments</w:t>
            </w:r>
          </w:p>
        </w:tc>
      </w:tr>
      <w:tr w:rsidTr="003B0F1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F1B">
            <w:pPr>
              <w:pStyle w:val="BodyText"/>
              <w:rPr>
                <w:lang w:val="en-NZ"/>
              </w:rPr>
            </w:pPr>
            <w:r w:rsidRPr="003B0F1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F1B" w:rsidP="003B0F1B">
            <w:pPr>
              <w:pStyle w:val="BodyText"/>
            </w:pPr>
            <w:r w:rsidRPr="003B0F1B">
              <w:t>This version first released with FNS Financial Services Training Package Version 6.0.</w:t>
            </w:r>
          </w:p>
        </w:tc>
      </w:tr>
    </w:tbl>
    <w:p w:rsidR="00000000" w:rsidRPr="003B0F1B" w:rsidP="003B0F1B">
      <w:pPr>
        <w:pStyle w:val="BodyText"/>
      </w:pPr>
    </w:p>
    <w:p w:rsidR="00000000" w:rsidRPr="003B0F1B" w:rsidP="003B0F1B">
      <w:pPr>
        <w:pStyle w:val="AllowPageBreak"/>
      </w:pPr>
    </w:p>
    <w:p w:rsidR="00000000" w:rsidRPr="003B0F1B" w:rsidP="003B0F1B">
      <w:pPr>
        <w:pStyle w:val="Heading1"/>
      </w:pPr>
      <w:bookmarkStart w:id="2" w:name="O_1158508"/>
      <w:bookmarkEnd w:id="2"/>
      <w:r w:rsidRPr="003B0F1B">
        <w:t>Performance Evidence</w:t>
      </w:r>
    </w:p>
    <w:p w:rsidR="00000000" w:rsidRPr="003B0F1B" w:rsidP="0063776E">
      <w:pPr>
        <w:pStyle w:val="BodyText"/>
      </w:pPr>
      <w:r w:rsidRPr="003B0F1B">
        <w:t>The candidate must demonstrate the ability to complete the tasks outlined in the elements, performance criteria and foundation skills of this unit, including evidence of the ability to:</w:t>
      </w:r>
    </w:p>
    <w:p w:rsidR="00000000" w:rsidRPr="003B0F1B" w:rsidP="003B0F1B">
      <w:pPr>
        <w:pStyle w:val="ListBullet"/>
      </w:pPr>
      <w:r w:rsidRPr="003B0F1B">
        <w:t>plan and implement rehabili</w:t>
      </w:r>
      <w:r w:rsidRPr="003B0F1B">
        <w:t xml:space="preserve">tation and return to life strategies for at least three clients. </w:t>
      </w:r>
    </w:p>
    <w:p w:rsidR="00000000" w:rsidRPr="003B0F1B" w:rsidP="003B0F1B">
      <w:pPr>
        <w:pStyle w:val="List"/>
      </w:pPr>
    </w:p>
    <w:p w:rsidR="00000000" w:rsidRPr="003B0F1B" w:rsidP="0063776E">
      <w:pPr>
        <w:pStyle w:val="BodyText"/>
      </w:pPr>
      <w:r w:rsidRPr="003B0F1B">
        <w:t>In the course of the above, the candidate must:</w:t>
      </w:r>
    </w:p>
    <w:p w:rsidR="00000000" w:rsidRPr="003B0F1B" w:rsidP="003B0F1B">
      <w:pPr>
        <w:pStyle w:val="ListBullet"/>
      </w:pPr>
      <w:r w:rsidRPr="003B0F1B">
        <w:t>assess risk factors and associated impacts for cases</w:t>
      </w:r>
    </w:p>
    <w:p w:rsidR="00000000" w:rsidRPr="003B0F1B" w:rsidP="003B0F1B">
      <w:pPr>
        <w:pStyle w:val="ListBullet"/>
      </w:pPr>
      <w:r w:rsidRPr="003B0F1B">
        <w:t>communicate rehabilitation and recovery options to client and stakeholders</w:t>
      </w:r>
    </w:p>
    <w:p w:rsidR="00000000" w:rsidRPr="003B0F1B" w:rsidP="003B0F1B">
      <w:pPr>
        <w:pStyle w:val="ListBullet"/>
      </w:pPr>
      <w:r w:rsidRPr="003B0F1B">
        <w:t xml:space="preserve">seek input from the client to identify and agree on specific roles and responsibilities related to recovery </w:t>
      </w:r>
    </w:p>
    <w:p w:rsidR="00000000" w:rsidRPr="003B0F1B" w:rsidP="003B0F1B">
      <w:pPr>
        <w:pStyle w:val="ListBullet"/>
      </w:pPr>
      <w:r w:rsidRPr="003B0F1B">
        <w:t>promote cooperative participation during consultations between client and required stakeholders in developing rehabilitation programs and return to</w:t>
      </w:r>
      <w:r w:rsidRPr="003B0F1B">
        <w:t xml:space="preserve"> life plan</w:t>
      </w:r>
    </w:p>
    <w:p w:rsidR="00000000" w:rsidRPr="003B0F1B" w:rsidP="003B0F1B">
      <w:pPr>
        <w:pStyle w:val="ListBullet"/>
      </w:pPr>
      <w:r w:rsidRPr="003B0F1B">
        <w:t>maintain relationships with required stakeholders throughout the client</w:t>
      </w:r>
      <w:r>
        <w:t>’</w:t>
      </w:r>
      <w:r w:rsidRPr="003B0F1B">
        <w:t>s recovery</w:t>
      </w:r>
    </w:p>
    <w:p w:rsidR="00000000" w:rsidRPr="003B0F1B" w:rsidP="003B0F1B">
      <w:pPr>
        <w:pStyle w:val="ListBullet"/>
      </w:pPr>
      <w:r w:rsidRPr="003B0F1B">
        <w:t>seek feedback from the client and required stakeholders throughout the recovery process and adapt the return to life plan to reflect feedback.</w:t>
      </w:r>
    </w:p>
    <w:p w:rsidR="00000000" w:rsidRPr="003B0F1B" w:rsidP="003B0F1B">
      <w:pPr>
        <w:pStyle w:val="AllowPageBreak"/>
      </w:pPr>
    </w:p>
    <w:p w:rsidR="00000000" w:rsidRPr="003B0F1B" w:rsidP="003B0F1B">
      <w:pPr>
        <w:pStyle w:val="Heading1"/>
      </w:pPr>
      <w:bookmarkStart w:id="3" w:name="O_1158507"/>
      <w:bookmarkEnd w:id="3"/>
      <w:r w:rsidRPr="003B0F1B">
        <w:t>Knowledge Evidence</w:t>
      </w:r>
    </w:p>
    <w:p w:rsidR="00000000" w:rsidRPr="003B0F1B" w:rsidP="0063776E">
      <w:pPr>
        <w:pStyle w:val="BodyText"/>
      </w:pPr>
      <w:r w:rsidRPr="003B0F1B">
        <w:t>The candidate must be able to demonstrate knowledge to complete the tasks outlined in the elements, performance criteria and foundation skills of this unit, including knowledge of:</w:t>
      </w:r>
    </w:p>
    <w:p w:rsidR="00000000" w:rsidRPr="003B0F1B" w:rsidP="003B0F1B">
      <w:pPr>
        <w:pStyle w:val="ListBullet"/>
      </w:pPr>
      <w:r w:rsidRPr="003B0F1B">
        <w:t>key features of organisational policies and procedures,</w:t>
      </w:r>
      <w:r w:rsidRPr="003B0F1B">
        <w:t xml:space="preserve"> and legislative and regulatory requirements related to planning and implementing rehabilitation and return to life strategies for personal injury clients, including:</w:t>
      </w:r>
    </w:p>
    <w:p w:rsidR="00000000" w:rsidRPr="003B0F1B" w:rsidP="003B0F1B">
      <w:pPr>
        <w:pStyle w:val="ListBullet2"/>
      </w:pPr>
      <w:r w:rsidRPr="003B0F1B">
        <w:t>client rehabilitation needs and objectives</w:t>
      </w:r>
    </w:p>
    <w:p w:rsidR="00000000" w:rsidRPr="003B0F1B" w:rsidP="003B0F1B">
      <w:pPr>
        <w:pStyle w:val="ListBullet2"/>
      </w:pPr>
      <w:r w:rsidRPr="003B0F1B">
        <w:t>methods of identifying and escalating high-risk claims</w:t>
      </w:r>
    </w:p>
    <w:p w:rsidR="00000000" w:rsidRPr="003B0F1B" w:rsidP="003B0F1B">
      <w:pPr>
        <w:pStyle w:val="ListBullet2"/>
      </w:pPr>
      <w:r w:rsidRPr="003B0F1B">
        <w:t>development and maintenance of rehabilitation and return to life plans</w:t>
      </w:r>
    </w:p>
    <w:p w:rsidR="00000000" w:rsidRPr="003B0F1B" w:rsidP="003B0F1B">
      <w:pPr>
        <w:pStyle w:val="ListBullet2"/>
      </w:pPr>
      <w:r w:rsidRPr="003B0F1B">
        <w:t>role and responsibilities of key stakeholders and third parties involved in the recovery process</w:t>
      </w:r>
    </w:p>
    <w:p w:rsidR="00000000" w:rsidRPr="003B0F1B" w:rsidP="003B0F1B">
      <w:pPr>
        <w:pStyle w:val="ListBullet2"/>
      </w:pPr>
      <w:r w:rsidRPr="003B0F1B">
        <w:t>client privacy and confidentialit</w:t>
      </w:r>
      <w:r w:rsidRPr="003B0F1B">
        <w:t>y</w:t>
      </w:r>
    </w:p>
    <w:p w:rsidR="00000000" w:rsidRPr="003B0F1B" w:rsidP="003B0F1B">
      <w:pPr>
        <w:pStyle w:val="ListBullet2"/>
      </w:pPr>
      <w:r w:rsidRPr="003B0F1B">
        <w:t>review process for medical and rehabilitation providers</w:t>
      </w:r>
    </w:p>
    <w:p w:rsidR="00000000" w:rsidRPr="003B0F1B" w:rsidP="003B0F1B">
      <w:pPr>
        <w:pStyle w:val="ListBullet2"/>
      </w:pPr>
      <w:r w:rsidRPr="003B0F1B">
        <w:t>estimation of costs</w:t>
      </w:r>
    </w:p>
    <w:p w:rsidR="00000000" w:rsidRPr="003B0F1B" w:rsidP="003B0F1B">
      <w:pPr>
        <w:pStyle w:val="ListBullet"/>
      </w:pPr>
      <w:r w:rsidRPr="003B0F1B">
        <w:t>injury management models, including:</w:t>
      </w:r>
    </w:p>
    <w:p w:rsidR="00000000" w:rsidRPr="003B0F1B" w:rsidP="003B0F1B">
      <w:pPr>
        <w:pStyle w:val="ListBullet2"/>
      </w:pPr>
      <w:r w:rsidRPr="003B0F1B">
        <w:t>biopsychosocial</w:t>
      </w:r>
    </w:p>
    <w:p w:rsidR="00000000" w:rsidRPr="003B0F1B" w:rsidP="003B0F1B">
      <w:pPr>
        <w:pStyle w:val="ListBullet2"/>
      </w:pPr>
      <w:r w:rsidRPr="003B0F1B">
        <w:t>traditional medical management</w:t>
      </w:r>
    </w:p>
    <w:p w:rsidR="00000000" w:rsidRPr="003B0F1B" w:rsidP="003B0F1B">
      <w:pPr>
        <w:pStyle w:val="ListBullet"/>
      </w:pPr>
      <w:r w:rsidRPr="003B0F1B">
        <w:t>types of return to life strategies and their processes, including:</w:t>
      </w:r>
    </w:p>
    <w:p w:rsidR="00000000" w:rsidRPr="003B0F1B" w:rsidP="003B0F1B">
      <w:pPr>
        <w:pStyle w:val="ListBullet2"/>
      </w:pPr>
      <w:r w:rsidRPr="003B0F1B">
        <w:t>return to work (RTW)</w:t>
      </w:r>
    </w:p>
    <w:p w:rsidR="00000000" w:rsidRPr="003B0F1B" w:rsidP="003B0F1B">
      <w:pPr>
        <w:pStyle w:val="ListBullet2"/>
      </w:pPr>
      <w:r w:rsidRPr="003B0F1B">
        <w:t>re</w:t>
      </w:r>
      <w:r w:rsidRPr="003B0F1B">
        <w:t>turn to community</w:t>
      </w:r>
    </w:p>
    <w:p w:rsidR="00000000" w:rsidRPr="003B0F1B" w:rsidP="003B0F1B">
      <w:pPr>
        <w:pStyle w:val="ListBullet2"/>
      </w:pPr>
      <w:r w:rsidRPr="003B0F1B">
        <w:t>return to health</w:t>
      </w:r>
    </w:p>
    <w:p w:rsidR="00000000" w:rsidRPr="003B0F1B" w:rsidP="003B0F1B">
      <w:pPr>
        <w:pStyle w:val="ListBullet2"/>
      </w:pPr>
      <w:r w:rsidRPr="003B0F1B">
        <w:t>recovery</w:t>
      </w:r>
    </w:p>
    <w:p w:rsidR="00000000" w:rsidRPr="003B0F1B" w:rsidP="003B0F1B">
      <w:pPr>
        <w:pStyle w:val="ListBullet"/>
      </w:pPr>
      <w:r w:rsidRPr="003B0F1B">
        <w:t>purpose and role of rehabilitation and return to life plans</w:t>
      </w:r>
    </w:p>
    <w:p w:rsidR="00000000" w:rsidRPr="003B0F1B" w:rsidP="003B0F1B">
      <w:pPr>
        <w:pStyle w:val="ListBullet"/>
      </w:pPr>
      <w:r w:rsidRPr="003B0F1B">
        <w:t>benefits of early intervention for rehabilitation and parameters of personal injury management system</w:t>
      </w:r>
    </w:p>
    <w:p w:rsidR="00000000" w:rsidRPr="003B0F1B" w:rsidP="003B0F1B">
      <w:pPr>
        <w:pStyle w:val="ListBullet"/>
      </w:pPr>
      <w:r w:rsidRPr="003B0F1B">
        <w:t>difference between rehabilitation and return to life needs</w:t>
      </w:r>
    </w:p>
    <w:p w:rsidR="00000000" w:rsidRPr="003B0F1B" w:rsidP="003B0F1B">
      <w:pPr>
        <w:pStyle w:val="ListBullet"/>
      </w:pPr>
      <w:r w:rsidRPr="003B0F1B">
        <w:t>key risk prevention methods and their applications</w:t>
      </w:r>
    </w:p>
    <w:p w:rsidR="00000000" w:rsidRPr="003B0F1B" w:rsidP="003B0F1B">
      <w:pPr>
        <w:pStyle w:val="ListBullet"/>
      </w:pPr>
      <w:r w:rsidRPr="003B0F1B">
        <w:t>barriers to return to life goals and objectives</w:t>
      </w:r>
    </w:p>
    <w:p w:rsidR="00000000" w:rsidRPr="003B0F1B" w:rsidP="003B0F1B">
      <w:pPr>
        <w:pStyle w:val="ListBullet"/>
      </w:pPr>
      <w:r w:rsidRPr="003B0F1B">
        <w:t>principles relating to recovery-orientated approach, including:</w:t>
      </w:r>
    </w:p>
    <w:p w:rsidR="00000000" w:rsidRPr="003B0F1B" w:rsidP="003B0F1B">
      <w:pPr>
        <w:pStyle w:val="ListBullet2"/>
      </w:pPr>
      <w:r w:rsidRPr="003B0F1B">
        <w:t>client’s self-determination and s</w:t>
      </w:r>
      <w:r w:rsidRPr="003B0F1B">
        <w:t>elf-management relating to health and wellbeing</w:t>
      </w:r>
    </w:p>
    <w:p w:rsidR="00000000" w:rsidRPr="003B0F1B" w:rsidP="003B0F1B">
      <w:pPr>
        <w:pStyle w:val="ListBullet2"/>
      </w:pPr>
      <w:r w:rsidRPr="003B0F1B">
        <w:t>tailored, personalised and strengths-based care specific to client’s unique strengths, circumstances, needs and preferences</w:t>
      </w:r>
    </w:p>
    <w:p w:rsidR="00000000" w:rsidRPr="003B0F1B" w:rsidP="003B0F1B">
      <w:pPr>
        <w:pStyle w:val="ListBullet"/>
      </w:pPr>
      <w:r w:rsidRPr="003B0F1B">
        <w:t>contributing factors to a holistic approach to recovery and wellbeing, including:</w:t>
      </w:r>
    </w:p>
    <w:p w:rsidR="00000000" w:rsidRPr="003B0F1B" w:rsidP="003B0F1B">
      <w:pPr>
        <w:pStyle w:val="ListBullet2"/>
      </w:pPr>
      <w:r w:rsidRPr="003B0F1B">
        <w:t>social</w:t>
      </w:r>
    </w:p>
    <w:p w:rsidR="00000000" w:rsidRPr="003B0F1B" w:rsidP="003B0F1B">
      <w:pPr>
        <w:pStyle w:val="ListBullet2"/>
      </w:pPr>
      <w:r w:rsidRPr="003B0F1B">
        <w:t>emotional</w:t>
      </w:r>
    </w:p>
    <w:p w:rsidR="00000000" w:rsidRPr="003B0F1B" w:rsidP="003B0F1B">
      <w:pPr>
        <w:pStyle w:val="ListBullet2"/>
      </w:pPr>
      <w:r w:rsidRPr="003B0F1B">
        <w:t>physical</w:t>
      </w:r>
    </w:p>
    <w:p w:rsidR="00000000" w:rsidRPr="003B0F1B" w:rsidP="003B0F1B">
      <w:pPr>
        <w:pStyle w:val="ListBullet2"/>
      </w:pPr>
      <w:r w:rsidRPr="003B0F1B">
        <w:t>cognitive</w:t>
      </w:r>
    </w:p>
    <w:p w:rsidR="00000000" w:rsidRPr="003B0F1B" w:rsidP="003B0F1B">
      <w:pPr>
        <w:pStyle w:val="ListBullet2"/>
      </w:pPr>
      <w:r w:rsidRPr="003B0F1B">
        <w:t>cultural and spiritual</w:t>
      </w:r>
    </w:p>
    <w:p w:rsidR="00000000" w:rsidRPr="003B0F1B" w:rsidP="003B0F1B">
      <w:pPr>
        <w:pStyle w:val="ListBullet"/>
      </w:pPr>
      <w:r w:rsidRPr="003B0F1B">
        <w:t xml:space="preserve">methods of identifying client strengths as they relate to recovery </w:t>
      </w:r>
    </w:p>
    <w:p w:rsidR="00000000" w:rsidRPr="003B0F1B" w:rsidP="003B0F1B">
      <w:pPr>
        <w:pStyle w:val="ListBullet"/>
      </w:pPr>
      <w:r w:rsidRPr="003B0F1B">
        <w:t xml:space="preserve">types of rehabilitation and recovery services available and their durations </w:t>
      </w:r>
    </w:p>
    <w:p w:rsidR="00000000" w:rsidRPr="003B0F1B" w:rsidP="003B0F1B">
      <w:pPr>
        <w:pStyle w:val="ListBullet"/>
      </w:pPr>
      <w:r w:rsidRPr="003B0F1B">
        <w:t>uses of required information and communications technology systems, including plan management systems.</w:t>
      </w:r>
    </w:p>
    <w:p w:rsidR="00000000" w:rsidRPr="003B0F1B" w:rsidP="003B0F1B">
      <w:pPr>
        <w:pStyle w:val="AllowPageBreak"/>
      </w:pPr>
    </w:p>
    <w:p w:rsidR="00000000" w:rsidRPr="003B0F1B" w:rsidP="003B0F1B">
      <w:pPr>
        <w:pStyle w:val="Heading1"/>
      </w:pPr>
      <w:bookmarkStart w:id="4" w:name="O_1158506"/>
      <w:bookmarkEnd w:id="4"/>
      <w:r w:rsidRPr="003B0F1B">
        <w:t>Assessment Conditions</w:t>
      </w:r>
    </w:p>
    <w:p w:rsidR="00000000" w:rsidRPr="003B0F1B" w:rsidP="0063776E">
      <w:pPr>
        <w:pStyle w:val="BodyText"/>
      </w:pPr>
      <w:r w:rsidRPr="003B0F1B">
        <w:t>Skills in this unit must be demonstrated in a workplace or simulated environment where the conditions are typica</w:t>
      </w:r>
      <w:r w:rsidRPr="003B0F1B">
        <w:t xml:space="preserve">l of those in a working environment in this industry. </w:t>
      </w:r>
    </w:p>
    <w:p w:rsidR="00000000" w:rsidRPr="003B0F1B" w:rsidP="0063776E">
      <w:pPr>
        <w:pStyle w:val="BodyText"/>
      </w:pPr>
      <w:r w:rsidRPr="003B0F1B">
        <w:t>This includes access to:</w:t>
      </w:r>
    </w:p>
    <w:p w:rsidR="00000000" w:rsidRPr="003B0F1B" w:rsidP="003B0F1B">
      <w:pPr>
        <w:pStyle w:val="ListBullet"/>
      </w:pPr>
      <w:r w:rsidRPr="003B0F1B">
        <w:t>clients</w:t>
      </w:r>
    </w:p>
    <w:p w:rsidR="00000000" w:rsidRPr="003B0F1B" w:rsidP="003B0F1B">
      <w:pPr>
        <w:pStyle w:val="ListBullet"/>
      </w:pPr>
      <w:r w:rsidRPr="003B0F1B">
        <w:t>office equipment, technology and software</w:t>
      </w:r>
    </w:p>
    <w:p w:rsidR="00000000" w:rsidRPr="003B0F1B" w:rsidP="003B0F1B">
      <w:pPr>
        <w:pStyle w:val="ListBullet"/>
      </w:pPr>
      <w:r w:rsidRPr="003B0F1B">
        <w:t>organisational records, policies and procedures.</w:t>
      </w:r>
    </w:p>
    <w:p w:rsidR="00000000" w:rsidRPr="003B0F1B" w:rsidP="003B0F1B">
      <w:pPr>
        <w:pStyle w:val="List"/>
      </w:pPr>
    </w:p>
    <w:p w:rsidR="00000000" w:rsidRPr="003B0F1B" w:rsidP="0063776E">
      <w:pPr>
        <w:pStyle w:val="BodyText"/>
      </w:pPr>
      <w:r w:rsidRPr="003B0F1B">
        <w:t>Assessors of this unit must satisfy the requirements for assessors in appli</w:t>
      </w:r>
      <w:r w:rsidRPr="003B0F1B">
        <w:t>cable vocational education and training legislation, frameworks and/or standards.</w:t>
      </w:r>
    </w:p>
    <w:p w:rsidR="00000000" w:rsidRPr="003B0F1B" w:rsidP="003B0F1B">
      <w:pPr>
        <w:pStyle w:val="Heading1"/>
      </w:pPr>
      <w:bookmarkStart w:id="5" w:name="O_1158504"/>
      <w:bookmarkEnd w:id="5"/>
      <w:r w:rsidRPr="003B0F1B">
        <w:t>Links</w:t>
      </w:r>
    </w:p>
    <w:p w:rsidR="00000000" w:rsidRPr="003B0F1B" w:rsidP="0063776E">
      <w:pPr>
        <w:pStyle w:val="BodyText"/>
      </w:pPr>
      <w:r w:rsidRPr="003B0F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53DC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B0F1B" w:rsidP="003B0F1B"/>
    <w:sectPr w:rsidSect="003B0F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1B" w:rsidRPr="0063776E" w:rsidP="00637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6E" w:rsidP="003B0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76E" w:rsidP="003B0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776E" w:rsidP="003B0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F1B" w:rsidRPr="0063776E" w:rsidP="00637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76E" w:rsidRPr="002D2AF8" w:rsidP="003B0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FNSPIM411 Plan and implement rehabilitation and return to life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3776E" w:rsidP="003B0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F0A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24E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661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F1B"/>
  </w:style>
  <w:style w:type="character" w:customStyle="1" w:styleId="Heading1Char">
    <w:name w:val="Heading 1 Char"/>
    <w:basedOn w:val="DefaultParagraphFont"/>
    <w:link w:val="Heading1"/>
    <w:rsid w:val="003B0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F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0F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0F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F1B"/>
    <w:rPr>
      <w:b/>
      <w:spacing w:val="0"/>
    </w:rPr>
  </w:style>
  <w:style w:type="paragraph" w:styleId="ListBullet2">
    <w:name w:val="List Bullet 2"/>
    <w:basedOn w:val="List2"/>
    <w:rsid w:val="003B0F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0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F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0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0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F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F1B"/>
    <w:rPr>
      <w:i/>
    </w:rPr>
  </w:style>
  <w:style w:type="paragraph" w:styleId="Caption">
    <w:name w:val="caption"/>
    <w:basedOn w:val="BodyText"/>
    <w:next w:val="Normal"/>
    <w:qFormat/>
    <w:rsid w:val="003B0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F1B"/>
  </w:style>
  <w:style w:type="paragraph" w:styleId="TableofFigures">
    <w:name w:val="table of figures"/>
    <w:basedOn w:val="Normal"/>
    <w:next w:val="Normal"/>
    <w:semiHidden/>
    <w:rsid w:val="003B0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F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0F1B"/>
    <w:rPr>
      <w:rFonts w:ascii="Wingdings" w:hAnsi="Wingdings"/>
    </w:rPr>
  </w:style>
  <w:style w:type="paragraph" w:customStyle="1" w:styleId="TableHeading">
    <w:name w:val="Table Heading"/>
    <w:basedOn w:val="HeadingBase"/>
    <w:rsid w:val="003B0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F1B"/>
    <w:rPr>
      <w:color w:val="0033CC"/>
      <w:u w:val="none"/>
    </w:rPr>
  </w:style>
  <w:style w:type="paragraph" w:customStyle="1" w:styleId="BodyTextRight">
    <w:name w:val="Body Text Right"/>
    <w:basedOn w:val="BodyText"/>
    <w:rsid w:val="003B0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F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F1B"/>
    <w:rPr>
      <w:sz w:val="32"/>
    </w:rPr>
  </w:style>
  <w:style w:type="paragraph" w:customStyle="1" w:styleId="HeadingProcedure">
    <w:name w:val="Heading Procedure"/>
    <w:basedOn w:val="HeadingBase"/>
    <w:next w:val="Normal"/>
    <w:rsid w:val="003B0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F1B"/>
    <w:pPr>
      <w:spacing w:before="60" w:after="60"/>
    </w:pPr>
  </w:style>
  <w:style w:type="paragraph" w:styleId="ListContinue">
    <w:name w:val="List Continue"/>
    <w:basedOn w:val="List"/>
    <w:rsid w:val="003B0F1B"/>
    <w:pPr>
      <w:ind w:firstLine="0"/>
    </w:pPr>
  </w:style>
  <w:style w:type="paragraph" w:customStyle="1" w:styleId="ListNote">
    <w:name w:val="List Note"/>
    <w:basedOn w:val="List"/>
    <w:rsid w:val="003B0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F1B"/>
    <w:rPr>
      <w:rFonts w:ascii="Courier New" w:hAnsi="Courier New"/>
    </w:rPr>
  </w:style>
  <w:style w:type="paragraph" w:customStyle="1" w:styleId="NoteBullet">
    <w:name w:val="Note Bullet"/>
    <w:basedOn w:val="Note"/>
    <w:rsid w:val="003B0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F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0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F1B"/>
    <w:rPr>
      <w:b/>
      <w:smallCaps/>
    </w:rPr>
  </w:style>
  <w:style w:type="paragraph" w:customStyle="1" w:styleId="TableListNumber">
    <w:name w:val="Table List Number"/>
    <w:basedOn w:val="ListNumber"/>
    <w:rsid w:val="003B0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F1B"/>
    <w:pPr>
      <w:numPr>
        <w:numId w:val="9"/>
      </w:numPr>
    </w:pPr>
  </w:style>
  <w:style w:type="paragraph" w:customStyle="1" w:styleId="ListAlpha2">
    <w:name w:val="List Alpha 2"/>
    <w:basedOn w:val="List2"/>
    <w:rsid w:val="003B0F1B"/>
    <w:pPr>
      <w:numPr>
        <w:numId w:val="8"/>
      </w:numPr>
    </w:pPr>
  </w:style>
  <w:style w:type="paragraph" w:styleId="List2">
    <w:name w:val="List 2"/>
    <w:basedOn w:val="BodyText"/>
    <w:rsid w:val="003B0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F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F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0F1B"/>
    <w:pPr>
      <w:numPr>
        <w:numId w:val="4"/>
      </w:numPr>
    </w:pPr>
  </w:style>
  <w:style w:type="paragraph" w:styleId="ListContinue2">
    <w:name w:val="List Continue 2"/>
    <w:basedOn w:val="List2"/>
    <w:rsid w:val="003B0F1B"/>
    <w:pPr>
      <w:ind w:firstLine="0"/>
    </w:pPr>
  </w:style>
  <w:style w:type="paragraph" w:styleId="ListContinue3">
    <w:name w:val="List Continue 3"/>
    <w:basedOn w:val="List3"/>
    <w:rsid w:val="003B0F1B"/>
    <w:pPr>
      <w:ind w:left="1021" w:firstLine="0"/>
    </w:pPr>
  </w:style>
  <w:style w:type="paragraph" w:styleId="ListContinue4">
    <w:name w:val="List Continue 4"/>
    <w:basedOn w:val="List4"/>
    <w:rsid w:val="003B0F1B"/>
    <w:pPr>
      <w:ind w:firstLine="0"/>
    </w:pPr>
  </w:style>
  <w:style w:type="paragraph" w:styleId="ListContinue5">
    <w:name w:val="List Continue 5"/>
    <w:basedOn w:val="List5"/>
    <w:rsid w:val="003B0F1B"/>
    <w:pPr>
      <w:ind w:firstLine="0"/>
    </w:pPr>
  </w:style>
  <w:style w:type="paragraph" w:styleId="ListNumber3">
    <w:name w:val="List Number 3"/>
    <w:basedOn w:val="List3"/>
    <w:rsid w:val="003B0F1B"/>
    <w:pPr>
      <w:numPr>
        <w:numId w:val="5"/>
      </w:numPr>
    </w:pPr>
  </w:style>
  <w:style w:type="paragraph" w:styleId="ListNumber4">
    <w:name w:val="List Number 4"/>
    <w:basedOn w:val="List4"/>
    <w:rsid w:val="003B0F1B"/>
    <w:pPr>
      <w:numPr>
        <w:numId w:val="6"/>
      </w:numPr>
    </w:pPr>
  </w:style>
  <w:style w:type="paragraph" w:styleId="ListNumber5">
    <w:name w:val="List Number 5"/>
    <w:basedOn w:val="List5"/>
    <w:rsid w:val="003B0F1B"/>
    <w:pPr>
      <w:numPr>
        <w:numId w:val="7"/>
      </w:numPr>
    </w:pPr>
  </w:style>
  <w:style w:type="paragraph" w:styleId="BlockText">
    <w:name w:val="Block Text"/>
    <w:basedOn w:val="Normal"/>
    <w:rsid w:val="003B0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F1B"/>
    <w:rPr>
      <w:sz w:val="16"/>
      <w:vertAlign w:val="superscript"/>
    </w:rPr>
  </w:style>
  <w:style w:type="character" w:customStyle="1" w:styleId="Symbols">
    <w:name w:val="Symbols"/>
    <w:basedOn w:val="DefaultParagraphFont"/>
    <w:rsid w:val="003B0F1B"/>
    <w:rPr>
      <w:rFonts w:ascii="Symbol" w:hAnsi="Symbol"/>
    </w:rPr>
  </w:style>
  <w:style w:type="character" w:customStyle="1" w:styleId="MenuOptions">
    <w:name w:val="Menu Options"/>
    <w:basedOn w:val="DefaultParagraphFont"/>
    <w:rsid w:val="003B0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F1B"/>
    <w:rPr>
      <w:b/>
    </w:rPr>
  </w:style>
  <w:style w:type="character" w:customStyle="1" w:styleId="Underlined">
    <w:name w:val="Underlined"/>
    <w:basedOn w:val="DefaultParagraphFont"/>
    <w:rsid w:val="003B0F1B"/>
    <w:rPr>
      <w:u w:val="single"/>
    </w:rPr>
  </w:style>
  <w:style w:type="paragraph" w:customStyle="1" w:styleId="TableBodyTextRight">
    <w:name w:val="Table Body Text Right"/>
    <w:basedOn w:val="TableBodyText"/>
    <w:rsid w:val="003B0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F1B"/>
    <w:rPr>
      <w:sz w:val="18"/>
    </w:rPr>
  </w:style>
  <w:style w:type="paragraph" w:customStyle="1" w:styleId="BodySmallRight">
    <w:name w:val="Body Small Right"/>
    <w:basedOn w:val="BodyTextRight"/>
    <w:rsid w:val="003B0F1B"/>
    <w:rPr>
      <w:sz w:val="18"/>
      <w:szCs w:val="18"/>
    </w:rPr>
  </w:style>
  <w:style w:type="paragraph" w:customStyle="1" w:styleId="MarginEdition">
    <w:name w:val="Margin Edition"/>
    <w:basedOn w:val="MarginNote"/>
    <w:rsid w:val="003B0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F1B"/>
    <w:rPr>
      <w:sz w:val="2"/>
      <w:szCs w:val="2"/>
    </w:rPr>
  </w:style>
  <w:style w:type="character" w:customStyle="1" w:styleId="Small">
    <w:name w:val="Small"/>
    <w:basedOn w:val="DefaultParagraphFont"/>
    <w:rsid w:val="003B0F1B"/>
    <w:rPr>
      <w:sz w:val="16"/>
    </w:rPr>
  </w:style>
  <w:style w:type="paragraph" w:customStyle="1" w:styleId="WideTable">
    <w:name w:val="Wide Table"/>
    <w:basedOn w:val="Normal"/>
    <w:rsid w:val="003B0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F1B"/>
  </w:style>
  <w:style w:type="paragraph" w:styleId="Quote">
    <w:name w:val="Quote"/>
    <w:basedOn w:val="Heading1"/>
    <w:link w:val="QuoteChar"/>
    <w:qFormat/>
    <w:rsid w:val="003B0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F1B"/>
    <w:pPr>
      <w:pageBreakBefore/>
    </w:pPr>
  </w:style>
  <w:style w:type="paragraph" w:customStyle="1" w:styleId="Border">
    <w:name w:val="Border"/>
    <w:basedOn w:val="Normal"/>
    <w:qFormat/>
    <w:rsid w:val="003B0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F1B"/>
    <w:rPr>
      <w:u w:val="single"/>
    </w:rPr>
  </w:style>
  <w:style w:type="character" w:customStyle="1" w:styleId="BoldandItalics">
    <w:name w:val="Bold and Italics"/>
    <w:qFormat/>
    <w:rsid w:val="003B0F1B"/>
    <w:rPr>
      <w:b/>
      <w:i/>
      <w:u w:val="none"/>
    </w:rPr>
  </w:style>
  <w:style w:type="paragraph" w:styleId="BalloonText">
    <w:name w:val="Balloon Text"/>
    <w:basedOn w:val="Normal"/>
    <w:link w:val="BalloonTextChar"/>
    <w:rsid w:val="003B0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F1B"/>
    <w:pPr>
      <w:spacing w:before="0" w:after="0"/>
    </w:pPr>
  </w:style>
  <w:style w:type="paragraph" w:customStyle="1" w:styleId="BodyTextBold">
    <w:name w:val="Body Text Bold"/>
    <w:basedOn w:val="BodyText"/>
    <w:qFormat/>
    <w:rsid w:val="003B0F1B"/>
    <w:rPr>
      <w:b/>
    </w:rPr>
  </w:style>
  <w:style w:type="character" w:styleId="Hyperlink">
    <w:name w:val="Hyperlink"/>
    <w:basedOn w:val="DefaultParagraphFont"/>
    <w:uiPriority w:val="99"/>
    <w:unhideWhenUsed/>
    <w:rsid w:val="00637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3575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FNSPIM411 Plan and implement rehabilitation and return to life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