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9B5" w:rsidP="007E09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FNSPIM304 Assess and determine ongoing entitlements</w:t>
      </w:r>
      <w:r>
        <w:fldChar w:fldCharType="end"/>
      </w:r>
    </w:p>
    <w:p w:rsidR="007E09B5" w:rsidP="007E09B5">
      <w:pPr>
        <w:pStyle w:val="Version"/>
        <w:sectPr w:rsidSect="00511E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1E4F" w:rsidP="00511E4F">
      <w:pPr>
        <w:pStyle w:val="SuperHeading"/>
      </w:pPr>
      <w:r w:rsidRPr="00511E4F">
        <w:t>Assessment Re</w:t>
      </w:r>
      <w:r w:rsidRPr="00511E4F">
        <w:t>quirements for FNSPIM304 Assess and determine ongoing entitlements</w:t>
      </w:r>
    </w:p>
    <w:p w:rsidR="00000000" w:rsidRPr="00511E4F" w:rsidP="00511E4F">
      <w:pPr>
        <w:pStyle w:val="Heading1"/>
      </w:pPr>
      <w:bookmarkStart w:id="1" w:name="O_695523"/>
      <w:bookmarkEnd w:id="1"/>
      <w:r w:rsidRPr="00511E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11E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E4F" w:rsidP="00511E4F">
            <w:pPr>
              <w:pStyle w:val="BodyText"/>
            </w:pPr>
            <w:r w:rsidRPr="00511E4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E4F">
            <w:pPr>
              <w:pStyle w:val="BodyText"/>
              <w:rPr>
                <w:lang w:val="en-NZ"/>
              </w:rPr>
            </w:pPr>
            <w:r w:rsidRPr="00511E4F">
              <w:rPr>
                <w:rStyle w:val="SpecialBold"/>
              </w:rPr>
              <w:t>Comments</w:t>
            </w:r>
          </w:p>
        </w:tc>
      </w:tr>
      <w:tr w:rsidTr="00511E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E4F">
            <w:pPr>
              <w:pStyle w:val="BodyText"/>
              <w:rPr>
                <w:lang w:val="en-NZ"/>
              </w:rPr>
            </w:pPr>
            <w:r w:rsidRPr="00511E4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E4F" w:rsidP="00511E4F">
            <w:pPr>
              <w:pStyle w:val="BodyText"/>
            </w:pPr>
            <w:r w:rsidRPr="00511E4F">
              <w:t>This version first released with FNS Financial Services Training Package Version 1.0.</w:t>
            </w:r>
          </w:p>
        </w:tc>
      </w:tr>
    </w:tbl>
    <w:p w:rsidR="00000000" w:rsidRPr="00511E4F" w:rsidP="00511E4F">
      <w:pPr>
        <w:pStyle w:val="BodyText"/>
      </w:pPr>
    </w:p>
    <w:p w:rsidR="00000000" w:rsidRPr="00511E4F" w:rsidP="00511E4F">
      <w:pPr>
        <w:pStyle w:val="AllowPageBreak"/>
      </w:pPr>
    </w:p>
    <w:p w:rsidR="00000000" w:rsidRPr="00511E4F" w:rsidP="00511E4F">
      <w:pPr>
        <w:pStyle w:val="Heading1"/>
      </w:pPr>
      <w:bookmarkStart w:id="2" w:name="O_695524"/>
      <w:bookmarkEnd w:id="2"/>
      <w:r w:rsidRPr="00511E4F">
        <w:t>Performance Evidence</w:t>
      </w:r>
    </w:p>
    <w:p w:rsidR="00000000" w:rsidRPr="00511E4F" w:rsidP="007E09B5">
      <w:pPr>
        <w:pStyle w:val="BodyText"/>
      </w:pPr>
      <w:r w:rsidRPr="00511E4F">
        <w:t>Evidence of the ability to:</w:t>
      </w:r>
    </w:p>
    <w:p w:rsidR="00000000" w:rsidRPr="00511E4F" w:rsidP="00511E4F">
      <w:pPr>
        <w:pStyle w:val="ListBullet"/>
      </w:pPr>
      <w:r w:rsidRPr="00511E4F">
        <w:t>collect accurate information during the claims registration process, in particular the return to work (RTW), return to health status of the claim and the nature of the injury</w:t>
      </w:r>
    </w:p>
    <w:p w:rsidR="00000000" w:rsidRPr="00511E4F" w:rsidP="00511E4F">
      <w:pPr>
        <w:pStyle w:val="ListBullet"/>
      </w:pPr>
      <w:r w:rsidRPr="00511E4F">
        <w:t>assess claims, determine entitl</w:t>
      </w:r>
      <w:r w:rsidRPr="00511E4F">
        <w:t>ements and identify any fraud indicators within claim applications</w:t>
      </w:r>
    </w:p>
    <w:p w:rsidR="00000000" w:rsidRPr="00511E4F" w:rsidP="00511E4F">
      <w:pPr>
        <w:pStyle w:val="ListBullet"/>
      </w:pPr>
      <w:r w:rsidRPr="00511E4F">
        <w:t>facilitate interaction with relevant stakeholders, demonstrating knowledge of organisational claims processing requirements</w:t>
      </w:r>
    </w:p>
    <w:p w:rsidR="00000000" w:rsidRPr="00511E4F" w:rsidP="00511E4F">
      <w:pPr>
        <w:pStyle w:val="ListBullet"/>
      </w:pPr>
      <w:r w:rsidRPr="00511E4F">
        <w:t>interpret and apply relevant legislative requirements regarding c</w:t>
      </w:r>
      <w:r w:rsidRPr="00511E4F">
        <w:t>laims processing.</w:t>
      </w:r>
    </w:p>
    <w:p w:rsidR="00000000" w:rsidRPr="00511E4F" w:rsidP="00511E4F">
      <w:pPr>
        <w:pStyle w:val="BodyText"/>
      </w:pPr>
    </w:p>
    <w:p w:rsidR="00000000" w:rsidRPr="00511E4F" w:rsidP="007E09B5">
      <w:pPr>
        <w:pStyle w:val="BodyText"/>
      </w:pPr>
      <w:r w:rsidRPr="00511E4F">
        <w:t>Note: If a specific volume or frequency is not stated, then evidence must be provided at least once.</w:t>
      </w:r>
    </w:p>
    <w:p w:rsidR="00000000" w:rsidRPr="00511E4F" w:rsidP="00511E4F">
      <w:pPr>
        <w:pStyle w:val="Heading1"/>
      </w:pPr>
      <w:bookmarkStart w:id="3" w:name="O_695525"/>
      <w:bookmarkEnd w:id="3"/>
      <w:r w:rsidRPr="00511E4F">
        <w:t>Knowledge Evidence</w:t>
      </w:r>
    </w:p>
    <w:p w:rsidR="00000000" w:rsidRPr="00511E4F" w:rsidP="007E09B5">
      <w:pPr>
        <w:pStyle w:val="BodyText"/>
      </w:pPr>
      <w:r w:rsidRPr="00511E4F">
        <w:t>To complete the unit requirements safely and effectively, the individual must:</w:t>
      </w:r>
    </w:p>
    <w:p w:rsidR="00000000" w:rsidRPr="00511E4F" w:rsidP="00511E4F">
      <w:pPr>
        <w:pStyle w:val="ListBullet"/>
      </w:pPr>
      <w:r w:rsidRPr="00511E4F">
        <w:t>explain the operations of organisational claims management information technology systems</w:t>
      </w:r>
    </w:p>
    <w:p w:rsidR="00000000" w:rsidRPr="00511E4F" w:rsidP="00511E4F">
      <w:pPr>
        <w:pStyle w:val="ListBullet"/>
      </w:pPr>
      <w:r w:rsidRPr="00511E4F">
        <w:t>describe the key features of organisational policy and procedures as they relate to the capture, processing and management of personal injury claims</w:t>
      </w:r>
    </w:p>
    <w:p w:rsidR="00000000" w:rsidRPr="00511E4F" w:rsidP="00511E4F">
      <w:pPr>
        <w:pStyle w:val="ListBullet"/>
      </w:pPr>
      <w:r w:rsidRPr="00511E4F">
        <w:t xml:space="preserve">identify a range </w:t>
      </w:r>
      <w:r w:rsidRPr="00511E4F">
        <w:t>of potential risk and fraud indicators relevant to personal injury claims</w:t>
      </w:r>
    </w:p>
    <w:p w:rsidR="00000000" w:rsidRPr="00511E4F" w:rsidP="00511E4F">
      <w:pPr>
        <w:pStyle w:val="ListBullet"/>
      </w:pPr>
      <w:r w:rsidRPr="00511E4F">
        <w:t>describe the key features of relevant personal injury legislation</w:t>
      </w:r>
    </w:p>
    <w:p w:rsidR="00000000" w:rsidRPr="00511E4F" w:rsidP="00511E4F">
      <w:pPr>
        <w:pStyle w:val="ListBullet"/>
      </w:pPr>
      <w:r w:rsidRPr="00511E4F">
        <w:t>identify and describe the key roles of relevant stakeholder parties within the personal injury sectors to manage per</w:t>
      </w:r>
      <w:r w:rsidRPr="00511E4F">
        <w:t>sonal injury claims effectively.</w:t>
      </w:r>
    </w:p>
    <w:p w:rsidR="00000000" w:rsidRPr="00511E4F" w:rsidP="00511E4F">
      <w:pPr>
        <w:pStyle w:val="AllowPageBreak"/>
      </w:pPr>
    </w:p>
    <w:p w:rsidR="00000000" w:rsidRPr="00511E4F" w:rsidP="00511E4F">
      <w:pPr>
        <w:pStyle w:val="Heading1"/>
      </w:pPr>
      <w:bookmarkStart w:id="4" w:name="O_695526"/>
      <w:bookmarkEnd w:id="4"/>
      <w:r w:rsidRPr="00511E4F">
        <w:t>Assessment Conditions</w:t>
      </w:r>
    </w:p>
    <w:p w:rsidR="00000000" w:rsidRPr="00511E4F" w:rsidP="007E09B5">
      <w:pPr>
        <w:pStyle w:val="BodyText"/>
      </w:pPr>
      <w:r w:rsidRPr="00511E4F">
        <w:t>Assessment must be conducted in a safe environment where evidence gathered demonstrates consistent performance of typical activities experienced in the personal injury management field</w:t>
      </w:r>
      <w:r w:rsidRPr="00511E4F">
        <w:t xml:space="preserve"> of work and include access to:</w:t>
      </w:r>
    </w:p>
    <w:p w:rsidR="00000000" w:rsidRPr="00511E4F" w:rsidP="00511E4F">
      <w:pPr>
        <w:pStyle w:val="ListBullet"/>
      </w:pPr>
      <w:r w:rsidRPr="00511E4F">
        <w:t>office equipment, technology, software and consumables</w:t>
      </w:r>
    </w:p>
    <w:p w:rsidR="00000000" w:rsidRPr="00511E4F" w:rsidP="00511E4F">
      <w:pPr>
        <w:pStyle w:val="ListBullet"/>
      </w:pPr>
      <w:r w:rsidRPr="00511E4F">
        <w:t>organisational records, policy and procedures.</w:t>
      </w:r>
    </w:p>
    <w:p w:rsidR="00000000" w:rsidRPr="00511E4F" w:rsidP="00511E4F">
      <w:pPr>
        <w:pStyle w:val="BodyText"/>
      </w:pPr>
    </w:p>
    <w:p w:rsidR="00000000" w:rsidRPr="00511E4F" w:rsidP="007E09B5">
      <w:pPr>
        <w:pStyle w:val="BodyText"/>
      </w:pPr>
      <w:r w:rsidRPr="00511E4F">
        <w:t>Assessors must satisfy NVR/AQTF assessor requirements.</w:t>
      </w:r>
    </w:p>
    <w:p w:rsidR="00000000" w:rsidRPr="00511E4F" w:rsidP="00511E4F">
      <w:pPr>
        <w:pStyle w:val="Heading1"/>
      </w:pPr>
      <w:bookmarkStart w:id="5" w:name="O_695529"/>
      <w:bookmarkEnd w:id="5"/>
      <w:r w:rsidRPr="00511E4F">
        <w:t>Links</w:t>
      </w:r>
    </w:p>
    <w:p w:rsidR="00000000" w:rsidRPr="00511E4F" w:rsidP="007E09B5">
      <w:pPr>
        <w:pStyle w:val="BodyText"/>
      </w:pPr>
      <w:r w:rsidRPr="00511E4F">
        <w:t>Companion Volume implementation guides are</w:t>
      </w:r>
      <w:r w:rsidRPr="00511E4F">
        <w:t xml:space="preserve">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1706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11E4F" w:rsidP="00511E4F"/>
    <w:sectPr w:rsidSect="00511E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E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E4F" w:rsidRPr="007E09B5" w:rsidP="007E09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E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9B5" w:rsidP="00511E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09B5" w:rsidP="00511E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09B5" w:rsidP="00511E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E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9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1E4F" w:rsidRPr="007E09B5" w:rsidP="007E09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E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9B5" w:rsidRPr="002D2AF8" w:rsidP="00511E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FNSPIM304 Assess and determine ongoing entitlements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7E09B5" w:rsidP="00511E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1AD0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06C4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E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1E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1E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1E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1E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1E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1E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1E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1E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1E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1E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1E4F"/>
  </w:style>
  <w:style w:type="character" w:customStyle="1" w:styleId="Heading1Char">
    <w:name w:val="Heading 1 Char"/>
    <w:basedOn w:val="DefaultParagraphFont"/>
    <w:link w:val="Heading1"/>
    <w:rsid w:val="00511E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1E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1E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1E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1E4F"/>
    <w:rPr>
      <w:b/>
      <w:spacing w:val="0"/>
    </w:rPr>
  </w:style>
  <w:style w:type="paragraph" w:customStyle="1" w:styleId="SuperHeading">
    <w:name w:val="SuperHeading"/>
    <w:basedOn w:val="Normal"/>
    <w:rsid w:val="00511E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1E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1E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1E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1E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1E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1E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1E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1E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1E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1E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1E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1E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1E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1E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1E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1E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1E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1E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1E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1E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1E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1E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1E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1E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1E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1E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1E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1E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1E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1E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1E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1E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1E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1E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1E4F"/>
    <w:rPr>
      <w:i/>
    </w:rPr>
  </w:style>
  <w:style w:type="paragraph" w:styleId="Caption">
    <w:name w:val="caption"/>
    <w:basedOn w:val="BodyText"/>
    <w:next w:val="Normal"/>
    <w:qFormat/>
    <w:rsid w:val="00511E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1E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1E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1E4F"/>
  </w:style>
  <w:style w:type="paragraph" w:styleId="TableofFigures">
    <w:name w:val="table of figures"/>
    <w:basedOn w:val="Normal"/>
    <w:next w:val="Normal"/>
    <w:semiHidden/>
    <w:rsid w:val="00511E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1E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1E4F"/>
    <w:rPr>
      <w:rFonts w:ascii="Wingdings" w:hAnsi="Wingdings"/>
    </w:rPr>
  </w:style>
  <w:style w:type="paragraph" w:customStyle="1" w:styleId="TableHeading">
    <w:name w:val="Table Heading"/>
    <w:basedOn w:val="HeadingBase"/>
    <w:rsid w:val="00511E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1E4F"/>
    <w:rPr>
      <w:color w:val="0033CC"/>
      <w:u w:val="none"/>
    </w:rPr>
  </w:style>
  <w:style w:type="paragraph" w:customStyle="1" w:styleId="BodyTextRight">
    <w:name w:val="Body Text Right"/>
    <w:basedOn w:val="BodyText"/>
    <w:rsid w:val="00511E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1E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1E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1E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1E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1E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1E4F"/>
    <w:rPr>
      <w:sz w:val="32"/>
    </w:rPr>
  </w:style>
  <w:style w:type="paragraph" w:customStyle="1" w:styleId="HeadingProcedure">
    <w:name w:val="Heading Procedure"/>
    <w:basedOn w:val="HeadingBase"/>
    <w:next w:val="Normal"/>
    <w:rsid w:val="00511E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1E4F"/>
    <w:pPr>
      <w:spacing w:before="60" w:after="60"/>
    </w:pPr>
  </w:style>
  <w:style w:type="paragraph" w:styleId="ListContinue">
    <w:name w:val="List Continue"/>
    <w:basedOn w:val="List"/>
    <w:rsid w:val="00511E4F"/>
    <w:pPr>
      <w:ind w:firstLine="0"/>
    </w:pPr>
  </w:style>
  <w:style w:type="paragraph" w:customStyle="1" w:styleId="ListNote">
    <w:name w:val="List Note"/>
    <w:basedOn w:val="List"/>
    <w:rsid w:val="00511E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1E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1E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1E4F"/>
    <w:rPr>
      <w:rFonts w:ascii="Courier New" w:hAnsi="Courier New"/>
    </w:rPr>
  </w:style>
  <w:style w:type="paragraph" w:customStyle="1" w:styleId="NoteBullet">
    <w:name w:val="Note Bullet"/>
    <w:basedOn w:val="Note"/>
    <w:rsid w:val="00511E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1E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1E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1E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1E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1E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1E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1E4F"/>
    <w:rPr>
      <w:b/>
      <w:smallCaps/>
    </w:rPr>
  </w:style>
  <w:style w:type="paragraph" w:customStyle="1" w:styleId="TableListNumber">
    <w:name w:val="Table List Number"/>
    <w:basedOn w:val="ListNumber"/>
    <w:rsid w:val="00511E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1E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1E4F"/>
    <w:pPr>
      <w:numPr>
        <w:numId w:val="8"/>
      </w:numPr>
    </w:pPr>
  </w:style>
  <w:style w:type="paragraph" w:customStyle="1" w:styleId="ListAlpha2">
    <w:name w:val="List Alpha 2"/>
    <w:basedOn w:val="List2"/>
    <w:rsid w:val="00511E4F"/>
    <w:pPr>
      <w:numPr>
        <w:numId w:val="7"/>
      </w:numPr>
    </w:pPr>
  </w:style>
  <w:style w:type="paragraph" w:styleId="List2">
    <w:name w:val="List 2"/>
    <w:basedOn w:val="BodyText"/>
    <w:rsid w:val="00511E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1E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1E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1E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1E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1E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1E4F"/>
    <w:pPr>
      <w:numPr>
        <w:numId w:val="3"/>
      </w:numPr>
    </w:pPr>
  </w:style>
  <w:style w:type="paragraph" w:styleId="ListContinue2">
    <w:name w:val="List Continue 2"/>
    <w:basedOn w:val="List2"/>
    <w:rsid w:val="00511E4F"/>
    <w:pPr>
      <w:ind w:firstLine="0"/>
    </w:pPr>
  </w:style>
  <w:style w:type="paragraph" w:styleId="ListContinue3">
    <w:name w:val="List Continue 3"/>
    <w:basedOn w:val="List3"/>
    <w:rsid w:val="00511E4F"/>
    <w:pPr>
      <w:ind w:left="1021" w:firstLine="0"/>
    </w:pPr>
  </w:style>
  <w:style w:type="paragraph" w:styleId="ListContinue4">
    <w:name w:val="List Continue 4"/>
    <w:basedOn w:val="List4"/>
    <w:rsid w:val="00511E4F"/>
    <w:pPr>
      <w:ind w:firstLine="0"/>
    </w:pPr>
  </w:style>
  <w:style w:type="paragraph" w:styleId="ListContinue5">
    <w:name w:val="List Continue 5"/>
    <w:basedOn w:val="List5"/>
    <w:rsid w:val="00511E4F"/>
    <w:pPr>
      <w:ind w:firstLine="0"/>
    </w:pPr>
  </w:style>
  <w:style w:type="paragraph" w:styleId="ListNumber3">
    <w:name w:val="List Number 3"/>
    <w:basedOn w:val="List3"/>
    <w:rsid w:val="00511E4F"/>
    <w:pPr>
      <w:numPr>
        <w:numId w:val="4"/>
      </w:numPr>
    </w:pPr>
  </w:style>
  <w:style w:type="paragraph" w:styleId="ListNumber4">
    <w:name w:val="List Number 4"/>
    <w:basedOn w:val="List4"/>
    <w:rsid w:val="00511E4F"/>
    <w:pPr>
      <w:numPr>
        <w:numId w:val="5"/>
      </w:numPr>
    </w:pPr>
  </w:style>
  <w:style w:type="paragraph" w:styleId="ListNumber5">
    <w:name w:val="List Number 5"/>
    <w:basedOn w:val="List5"/>
    <w:rsid w:val="00511E4F"/>
    <w:pPr>
      <w:numPr>
        <w:numId w:val="6"/>
      </w:numPr>
    </w:pPr>
  </w:style>
  <w:style w:type="paragraph" w:styleId="BlockText">
    <w:name w:val="Block Text"/>
    <w:basedOn w:val="Normal"/>
    <w:rsid w:val="00511E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1E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1E4F"/>
    <w:rPr>
      <w:sz w:val="16"/>
      <w:vertAlign w:val="superscript"/>
    </w:rPr>
  </w:style>
  <w:style w:type="character" w:customStyle="1" w:styleId="Symbols">
    <w:name w:val="Symbols"/>
    <w:basedOn w:val="DefaultParagraphFont"/>
    <w:rsid w:val="00511E4F"/>
    <w:rPr>
      <w:rFonts w:ascii="Symbol" w:hAnsi="Symbol"/>
    </w:rPr>
  </w:style>
  <w:style w:type="character" w:customStyle="1" w:styleId="MenuOptions">
    <w:name w:val="Menu Options"/>
    <w:basedOn w:val="DefaultParagraphFont"/>
    <w:rsid w:val="00511E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1E4F"/>
    <w:rPr>
      <w:b/>
    </w:rPr>
  </w:style>
  <w:style w:type="character" w:customStyle="1" w:styleId="Underlined">
    <w:name w:val="Underlined"/>
    <w:basedOn w:val="DefaultParagraphFont"/>
    <w:rsid w:val="00511E4F"/>
    <w:rPr>
      <w:u w:val="single"/>
    </w:rPr>
  </w:style>
  <w:style w:type="paragraph" w:customStyle="1" w:styleId="TableBodyTextRight">
    <w:name w:val="Table Body Text Right"/>
    <w:basedOn w:val="TableBodyText"/>
    <w:rsid w:val="00511E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1E4F"/>
    <w:rPr>
      <w:sz w:val="18"/>
    </w:rPr>
  </w:style>
  <w:style w:type="paragraph" w:customStyle="1" w:styleId="BodySmallRight">
    <w:name w:val="Body Small Right"/>
    <w:basedOn w:val="BodyTextRight"/>
    <w:rsid w:val="00511E4F"/>
    <w:rPr>
      <w:sz w:val="18"/>
      <w:szCs w:val="18"/>
    </w:rPr>
  </w:style>
  <w:style w:type="paragraph" w:customStyle="1" w:styleId="MarginEdition">
    <w:name w:val="Margin Edition"/>
    <w:basedOn w:val="MarginNote"/>
    <w:rsid w:val="00511E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1E4F"/>
    <w:rPr>
      <w:sz w:val="2"/>
      <w:szCs w:val="2"/>
    </w:rPr>
  </w:style>
  <w:style w:type="character" w:customStyle="1" w:styleId="Small">
    <w:name w:val="Small"/>
    <w:basedOn w:val="DefaultParagraphFont"/>
    <w:rsid w:val="00511E4F"/>
    <w:rPr>
      <w:sz w:val="16"/>
    </w:rPr>
  </w:style>
  <w:style w:type="paragraph" w:customStyle="1" w:styleId="WideTable">
    <w:name w:val="Wide Table"/>
    <w:basedOn w:val="Normal"/>
    <w:rsid w:val="00511E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1E4F"/>
  </w:style>
  <w:style w:type="paragraph" w:styleId="Quote">
    <w:name w:val="Quote"/>
    <w:basedOn w:val="Heading1"/>
    <w:link w:val="QuoteChar"/>
    <w:qFormat/>
    <w:rsid w:val="00511E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1E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1E4F"/>
    <w:pPr>
      <w:pageBreakBefore/>
    </w:pPr>
  </w:style>
  <w:style w:type="paragraph" w:customStyle="1" w:styleId="Border">
    <w:name w:val="Border"/>
    <w:basedOn w:val="Normal"/>
    <w:qFormat/>
    <w:rsid w:val="00511E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1E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E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E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1E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1E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1E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1E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1E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1E4F"/>
    <w:rPr>
      <w:u w:val="single"/>
    </w:rPr>
  </w:style>
  <w:style w:type="character" w:customStyle="1" w:styleId="BoldandItalics">
    <w:name w:val="Bold and Italics"/>
    <w:qFormat/>
    <w:rsid w:val="00511E4F"/>
    <w:rPr>
      <w:b/>
      <w:i/>
      <w:u w:val="none"/>
    </w:rPr>
  </w:style>
  <w:style w:type="paragraph" w:styleId="BalloonText">
    <w:name w:val="Balloon Text"/>
    <w:basedOn w:val="Normal"/>
    <w:link w:val="BalloonTextChar"/>
    <w:rsid w:val="00511E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1E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1E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1E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1E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1E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1E4F"/>
    <w:pPr>
      <w:spacing w:before="0" w:after="0"/>
    </w:pPr>
  </w:style>
  <w:style w:type="paragraph" w:customStyle="1" w:styleId="BodyTextBold">
    <w:name w:val="Body Text Bold"/>
    <w:basedOn w:val="BodyText"/>
    <w:qFormat/>
    <w:rsid w:val="00511E4F"/>
    <w:rPr>
      <w:b/>
    </w:rPr>
  </w:style>
  <w:style w:type="character" w:styleId="Hyperlink">
    <w:name w:val="Hyperlink"/>
    <w:basedOn w:val="DefaultParagraphFont"/>
    <w:uiPriority w:val="99"/>
    <w:unhideWhenUsed/>
    <w:rsid w:val="007E09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2009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2268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FNSPIM304 Assess and determine ongoing entitlements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2021-02-12T08:57:00Z</dcterms:created>
  <dcterms:modified xsi:type="dcterms:W3CDTF">2021-02-12T08:57:00Z</dcterms:modified>
</cp:coreProperties>
</file>