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0C94" w:rsidP="00F20C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FNSPAY515 Interpret and apply knowledge of taxation systems relevant to payroll</w:t>
      </w:r>
      <w:r>
        <w:fldChar w:fldCharType="end"/>
      </w:r>
    </w:p>
    <w:p w:rsidR="00F20C94" w:rsidP="00F20C94">
      <w:pPr>
        <w:pStyle w:val="Version"/>
        <w:sectPr w:rsidSect="008D62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6257" w:rsidP="008D6257">
      <w:pPr>
        <w:pStyle w:val="SuperHeading"/>
      </w:pPr>
      <w:r w:rsidRPr="008D6257">
        <w:t>FNSPAY515 Interpret and apply knowledge of taxation systems relevant to payroll</w:t>
      </w:r>
    </w:p>
    <w:p w:rsidR="00000000" w:rsidRPr="008D6257" w:rsidP="008D6257">
      <w:pPr>
        <w:pStyle w:val="Heading1"/>
      </w:pPr>
      <w:bookmarkStart w:id="1" w:name="O_1230605"/>
      <w:bookmarkEnd w:id="1"/>
      <w:r w:rsidRPr="008D625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8D62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257" w:rsidP="008D6257">
            <w:pPr>
              <w:pStyle w:val="BodyText"/>
            </w:pPr>
            <w:r w:rsidRPr="008D6257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257">
            <w:pPr>
              <w:pStyle w:val="BodyText"/>
              <w:rPr>
                <w:lang w:val="en-NZ"/>
              </w:rPr>
            </w:pPr>
            <w:r w:rsidRPr="008D6257">
              <w:rPr>
                <w:rStyle w:val="SpecialBold"/>
              </w:rPr>
              <w:t>Comments</w:t>
            </w:r>
          </w:p>
        </w:tc>
      </w:tr>
      <w:tr w:rsidTr="008D62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257">
            <w:pPr>
              <w:pStyle w:val="BodyText"/>
              <w:rPr>
                <w:lang w:val="en-NZ"/>
              </w:rPr>
            </w:pPr>
            <w:r w:rsidRPr="008D6257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257" w:rsidP="008D6257">
            <w:pPr>
              <w:pStyle w:val="BodyText"/>
            </w:pPr>
            <w:r w:rsidRPr="008D6257">
              <w:t>This version first released with the FNS Financial Services Training Package Version 8.0.</w:t>
            </w:r>
          </w:p>
          <w:p w:rsidR="00000000" w:rsidRPr="008D6257" w:rsidP="008D6257">
            <w:pPr>
              <w:pStyle w:val="BodyText"/>
            </w:pPr>
            <w:r w:rsidRPr="008D6257">
              <w:t>Supersedes and is equivalent to FNSPAY505 Interpret and apply knowledge of taxation systems relevant to payroll.</w:t>
            </w:r>
          </w:p>
        </w:tc>
      </w:tr>
    </w:tbl>
    <w:p w:rsidR="00000000" w:rsidRPr="008D6257" w:rsidP="008D6257">
      <w:pPr>
        <w:pStyle w:val="BodyText"/>
      </w:pPr>
    </w:p>
    <w:p w:rsidR="00000000" w:rsidRPr="008D6257" w:rsidP="008D6257">
      <w:pPr>
        <w:pStyle w:val="AllowPageBreak"/>
      </w:pPr>
    </w:p>
    <w:p w:rsidR="00000000" w:rsidRPr="008D6257" w:rsidP="008D6257">
      <w:pPr>
        <w:pStyle w:val="Heading1"/>
      </w:pPr>
      <w:bookmarkStart w:id="2" w:name="O_1230606"/>
      <w:bookmarkEnd w:id="2"/>
      <w:r w:rsidRPr="008D6257">
        <w:t>Application</w:t>
      </w:r>
    </w:p>
    <w:p w:rsidR="00000000" w:rsidRPr="008D6257" w:rsidP="00F20C94">
      <w:pPr>
        <w:pStyle w:val="BodyText"/>
      </w:pPr>
      <w:r w:rsidRPr="008D6257">
        <w:t>This unit describes the skills and knowledge required to research, analyse and apply knowledge of taxation sys</w:t>
      </w:r>
      <w:r w:rsidRPr="008D6257">
        <w:t>tems to the provision of payroll services.</w:t>
      </w:r>
    </w:p>
    <w:p w:rsidR="00000000" w:rsidRPr="008D6257" w:rsidP="00F20C94">
      <w:pPr>
        <w:pStyle w:val="BodyText"/>
      </w:pPr>
      <w:r w:rsidRPr="008D6257">
        <w:t>The unit applies to individuals who, within their level of authority, use specialised knowledge, systematic approaches and analytical techniques to prepare data, calculate and verify payments, and ensure complianc</w:t>
      </w:r>
      <w:r w:rsidRPr="008D6257">
        <w:t>e with regulatory requirements using established payroll systems.</w:t>
      </w:r>
    </w:p>
    <w:p w:rsidR="00000000" w:rsidRPr="008D6257" w:rsidP="00F20C94">
      <w:pPr>
        <w:pStyle w:val="BodyText"/>
      </w:pPr>
      <w:r w:rsidRPr="008D6257">
        <w:t>Work functions in the occupational areas where this unit may be used are subject to regulatory requirements. Users are advised to check with the relevant state and territory regulatory autho</w:t>
      </w:r>
      <w:r w:rsidRPr="008D6257">
        <w:t>rities to confirm those requirements.</w:t>
      </w:r>
    </w:p>
    <w:p w:rsidR="00000000" w:rsidRPr="008D6257" w:rsidP="008D6257">
      <w:pPr>
        <w:pStyle w:val="Heading1"/>
      </w:pPr>
      <w:bookmarkStart w:id="3" w:name="O_1230609"/>
      <w:bookmarkEnd w:id="3"/>
      <w:r w:rsidRPr="008D6257">
        <w:t>Unit Sector</w:t>
      </w:r>
    </w:p>
    <w:p w:rsidR="00000000" w:rsidRPr="008D6257" w:rsidP="00F20C94">
      <w:pPr>
        <w:pStyle w:val="BodyText"/>
      </w:pPr>
      <w:r w:rsidRPr="008D6257">
        <w:t>Payroll</w:t>
      </w:r>
    </w:p>
    <w:p w:rsidR="00000000" w:rsidRPr="008D6257" w:rsidP="008D6257">
      <w:pPr>
        <w:pStyle w:val="Heading1"/>
      </w:pPr>
      <w:bookmarkStart w:id="4" w:name="O_1230610"/>
      <w:bookmarkEnd w:id="4"/>
      <w:r w:rsidRPr="008D625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29"/>
        <w:gridCol w:w="6479"/>
      </w:tblGrid>
      <w:tr w:rsidTr="008D62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9"/>
          <w:tblHeader/>
        </w:trPr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257" w:rsidP="008D6257">
            <w:pPr>
              <w:pStyle w:val="BodyText"/>
            </w:pPr>
            <w:r w:rsidRPr="008D6257">
              <w:rPr>
                <w:rStyle w:val="SpecialBold"/>
              </w:rPr>
              <w:t>ELEMENT</w:t>
            </w:r>
          </w:p>
        </w:tc>
        <w:tc>
          <w:tcPr>
            <w:tcW w:w="647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257">
            <w:pPr>
              <w:pStyle w:val="BodyText"/>
              <w:rPr>
                <w:lang w:val="en-NZ"/>
              </w:rPr>
            </w:pPr>
            <w:r w:rsidRPr="008D6257">
              <w:rPr>
                <w:rStyle w:val="SpecialBold"/>
              </w:rPr>
              <w:t>PERFORMANCE CRITERIA</w:t>
            </w:r>
          </w:p>
        </w:tc>
      </w:tr>
      <w:tr w:rsidTr="008D62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9"/>
        </w:trPr>
        <w:tc>
          <w:tcPr>
            <w:tcW w:w="242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257" w:rsidP="008D6257">
            <w:pPr>
              <w:pStyle w:val="BodyText"/>
            </w:pPr>
            <w:r w:rsidRPr="008D6257">
              <w:rPr>
                <w:rStyle w:val="Emphasis"/>
              </w:rPr>
              <w:t>Elements describe the essential outcomes.</w:t>
            </w:r>
          </w:p>
        </w:tc>
        <w:tc>
          <w:tcPr>
            <w:tcW w:w="647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257">
            <w:pPr>
              <w:pStyle w:val="BodyText"/>
              <w:rPr>
                <w:lang w:val="en-NZ"/>
              </w:rPr>
            </w:pPr>
            <w:r w:rsidRPr="008D625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D62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9"/>
        </w:trPr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257">
            <w:pPr>
              <w:pStyle w:val="List"/>
              <w:rPr>
                <w:lang w:val="en-NZ"/>
              </w:rPr>
            </w:pPr>
            <w:r w:rsidRPr="008D6257">
              <w:t>1. Analyse taxation systems relevant to payroll</w:t>
            </w:r>
          </w:p>
        </w:tc>
        <w:tc>
          <w:tcPr>
            <w:tcW w:w="6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257" w:rsidP="008D6257">
            <w:pPr>
              <w:pStyle w:val="List"/>
            </w:pPr>
            <w:r w:rsidRPr="008D6257">
              <w:t>1.1 Research taxation systems relevant to the provision of payroll services</w:t>
            </w:r>
          </w:p>
          <w:p w:rsidR="00000000" w:rsidRPr="008D6257" w:rsidP="008D6257">
            <w:pPr>
              <w:pStyle w:val="List"/>
            </w:pPr>
            <w:r w:rsidRPr="008D6257">
              <w:t>1.2 Identify how taxation systems a</w:t>
            </w:r>
            <w:r w:rsidRPr="008D6257">
              <w:t>pply to organisation’s payroll operations</w:t>
            </w:r>
          </w:p>
          <w:p w:rsidR="00000000" w:rsidP="008D6257">
            <w:pPr>
              <w:pStyle w:val="List"/>
              <w:rPr>
                <w:lang w:val="en-NZ"/>
              </w:rPr>
            </w:pPr>
            <w:r w:rsidRPr="008D6257">
              <w:t>1.3 Seek assistance from sources to interpret context, purpose and impact of taxation systems on payroll</w:t>
            </w:r>
          </w:p>
        </w:tc>
      </w:tr>
      <w:tr w:rsidTr="008D62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9"/>
        </w:trPr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257">
            <w:pPr>
              <w:pStyle w:val="List"/>
              <w:rPr>
                <w:lang w:val="en-NZ"/>
              </w:rPr>
            </w:pPr>
            <w:r w:rsidRPr="008D6257">
              <w:t>2. Evaluate impact of taxation systems on payroll services</w:t>
            </w:r>
          </w:p>
        </w:tc>
        <w:tc>
          <w:tcPr>
            <w:tcW w:w="6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257" w:rsidP="008D6257">
            <w:pPr>
              <w:pStyle w:val="List"/>
            </w:pPr>
            <w:r w:rsidRPr="008D6257">
              <w:t>2.1 Analyse impact of taxation systems on different types of employment contracts, legal entities, and business structures</w:t>
            </w:r>
          </w:p>
          <w:p w:rsidR="00000000" w:rsidP="008D6257">
            <w:pPr>
              <w:pStyle w:val="List"/>
              <w:rPr>
                <w:lang w:val="en-NZ"/>
              </w:rPr>
            </w:pPr>
            <w:r w:rsidRPr="008D6257">
              <w:t xml:space="preserve">2.2 Assess impact of taxation systems on organisation’s operations and employee payments, including impact of variations in taxation </w:t>
            </w:r>
            <w:r w:rsidRPr="008D6257">
              <w:t>systems across jurisdictions</w:t>
            </w:r>
          </w:p>
        </w:tc>
      </w:tr>
      <w:tr w:rsidTr="008D62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9"/>
        </w:trPr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257">
            <w:pPr>
              <w:pStyle w:val="List"/>
              <w:rPr>
                <w:lang w:val="en-NZ"/>
              </w:rPr>
            </w:pPr>
            <w:r w:rsidRPr="008D6257">
              <w:t>3. Confirm payroll services comply with taxation systems</w:t>
            </w:r>
          </w:p>
        </w:tc>
        <w:tc>
          <w:tcPr>
            <w:tcW w:w="6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257" w:rsidP="008D6257">
            <w:pPr>
              <w:pStyle w:val="List"/>
            </w:pPr>
            <w:r w:rsidRPr="008D6257">
              <w:t>3.1 Determine if payroll operations are compliant through the application of own knowledge of taxation systems</w:t>
            </w:r>
          </w:p>
          <w:p w:rsidR="00000000" w:rsidRPr="008D6257" w:rsidP="008D6257">
            <w:pPr>
              <w:pStyle w:val="List"/>
            </w:pPr>
            <w:r w:rsidRPr="008D6257">
              <w:t>3.2 Identify changes to payroll operations required for co</w:t>
            </w:r>
            <w:r w:rsidRPr="008D6257">
              <w:t>mpliance with taxation systems</w:t>
            </w:r>
          </w:p>
          <w:p w:rsidR="00000000" w:rsidP="008D6257">
            <w:pPr>
              <w:pStyle w:val="List"/>
              <w:rPr>
                <w:lang w:val="en-NZ"/>
              </w:rPr>
            </w:pPr>
            <w:r w:rsidRPr="008D6257">
              <w:t>3.3 Seek advice and guidance regarding compliance of payroll operations with taxation systems as required</w:t>
            </w:r>
          </w:p>
        </w:tc>
      </w:tr>
      <w:tr w:rsidTr="008D62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9"/>
        </w:trPr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257">
            <w:pPr>
              <w:pStyle w:val="List"/>
              <w:rPr>
                <w:lang w:val="en-NZ"/>
              </w:rPr>
            </w:pPr>
            <w:r w:rsidRPr="008D6257">
              <w:t>4. Maintain compliance of payroll services with taxation systems</w:t>
            </w:r>
          </w:p>
        </w:tc>
        <w:tc>
          <w:tcPr>
            <w:tcW w:w="6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257" w:rsidP="008D6257">
            <w:pPr>
              <w:pStyle w:val="List"/>
            </w:pPr>
            <w:r w:rsidRPr="008D6257">
              <w:t>4.1 Establish processes to regularly review sources o</w:t>
            </w:r>
            <w:r w:rsidRPr="008D6257">
              <w:t>f information on taxation systems and confirm payroll operations remain compliant</w:t>
            </w:r>
          </w:p>
          <w:p w:rsidR="00000000" w:rsidRPr="008D6257" w:rsidP="008D6257">
            <w:pPr>
              <w:pStyle w:val="List"/>
            </w:pPr>
            <w:r w:rsidRPr="008D6257">
              <w:t>4.2 Recommend changes to payroll operations to comply with taxation system changes to required personnel, as required</w:t>
            </w:r>
          </w:p>
          <w:p w:rsidR="00000000" w:rsidRPr="008D6257" w:rsidP="008D6257">
            <w:pPr>
              <w:pStyle w:val="List"/>
            </w:pPr>
            <w:r w:rsidRPr="008D6257">
              <w:t>4.3 Inform stakeholders of changes to taxation systems a</w:t>
            </w:r>
            <w:r w:rsidRPr="008D6257">
              <w:t>nd explain impact of changes on payroll operations, employment contracts, business structures, according to organisational policies and procedures</w:t>
            </w:r>
          </w:p>
        </w:tc>
      </w:tr>
    </w:tbl>
    <w:p w:rsidR="00000000" w:rsidRPr="008D6257" w:rsidP="008D6257">
      <w:pPr>
        <w:pStyle w:val="BodyText"/>
      </w:pPr>
    </w:p>
    <w:p w:rsidR="00000000" w:rsidRPr="008D6257" w:rsidP="008D6257">
      <w:pPr>
        <w:pStyle w:val="AllowPageBreak"/>
      </w:pPr>
    </w:p>
    <w:p w:rsidR="00000000" w:rsidRPr="008D6257" w:rsidP="008D6257">
      <w:pPr>
        <w:pStyle w:val="Heading1"/>
      </w:pPr>
      <w:bookmarkStart w:id="5" w:name="O_1230611"/>
      <w:bookmarkEnd w:id="5"/>
      <w:r w:rsidRPr="008D6257">
        <w:t>Foundation Skills</w:t>
      </w:r>
    </w:p>
    <w:p w:rsidR="00000000" w:rsidRPr="00F20C94" w:rsidP="00F20C94">
      <w:pPr>
        <w:pStyle w:val="BodyText"/>
        <w:rPr>
          <w:i/>
        </w:rPr>
      </w:pPr>
      <w:r w:rsidRPr="00F20C94">
        <w:rPr>
          <w:rStyle w:val="Emphasis"/>
        </w:rPr>
        <w:t>This section describes those language, literacy, numeracy and employme</w:t>
      </w:r>
      <w:r w:rsidRPr="00F20C94">
        <w:rPr>
          <w:rStyle w:val="Emphasis"/>
        </w:rPr>
        <w:t>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09"/>
        <w:gridCol w:w="6499"/>
      </w:tblGrid>
      <w:tr w:rsidTr="008D62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257" w:rsidP="008D6257">
            <w:pPr>
              <w:pStyle w:val="BodyText"/>
            </w:pPr>
            <w:r w:rsidRPr="008D6257">
              <w:rPr>
                <w:rStyle w:val="SpecialBold"/>
              </w:rPr>
              <w:t>SKILL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257">
            <w:pPr>
              <w:pStyle w:val="BodyText"/>
              <w:rPr>
                <w:lang w:val="en-NZ"/>
              </w:rPr>
            </w:pPr>
            <w:r w:rsidRPr="008D6257">
              <w:rPr>
                <w:rStyle w:val="SpecialBold"/>
              </w:rPr>
              <w:t>DESCRIPTION</w:t>
            </w:r>
          </w:p>
        </w:tc>
      </w:tr>
      <w:tr w:rsidTr="008D62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257">
            <w:pPr>
              <w:pStyle w:val="BodyText"/>
              <w:rPr>
                <w:lang w:val="en-NZ"/>
              </w:rPr>
            </w:pPr>
            <w:r w:rsidRPr="008D6257">
              <w:t>Learning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257">
            <w:pPr>
              <w:pStyle w:val="ListBullet"/>
              <w:rPr>
                <w:lang w:val="en-NZ"/>
              </w:rPr>
            </w:pPr>
            <w:r w:rsidRPr="008D6257">
              <w:t>Ensures knowledge of legislation and regulations is accurate, comprehensive and current to provide advice to others as required by role</w:t>
            </w:r>
          </w:p>
        </w:tc>
      </w:tr>
      <w:tr w:rsidTr="008D62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257">
            <w:pPr>
              <w:pStyle w:val="BodyText"/>
              <w:rPr>
                <w:lang w:val="en-NZ"/>
              </w:rPr>
            </w:pPr>
            <w:r w:rsidRPr="008D6257">
              <w:t>Numeracy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257">
            <w:pPr>
              <w:pStyle w:val="ListBullet"/>
              <w:rPr>
                <w:lang w:val="en-NZ"/>
              </w:rPr>
            </w:pPr>
            <w:r w:rsidRPr="008D6257">
              <w:t>Uses a wide range of mathematical calculations to analyse numerical information and ensure work is completed according to predetermined timeframes</w:t>
            </w:r>
          </w:p>
        </w:tc>
      </w:tr>
      <w:tr w:rsidTr="008D62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257">
            <w:pPr>
              <w:pStyle w:val="BodyText"/>
              <w:rPr>
                <w:lang w:val="en-NZ"/>
              </w:rPr>
            </w:pPr>
            <w:r w:rsidRPr="008D6257">
              <w:t>Reading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257">
            <w:pPr>
              <w:pStyle w:val="ListBullet"/>
              <w:rPr>
                <w:lang w:val="en-NZ"/>
              </w:rPr>
            </w:pPr>
            <w:r w:rsidRPr="008D6257">
              <w:t>Analyses sources of information and consolidates information relating to specific criteri</w:t>
            </w:r>
            <w:r w:rsidRPr="008D6257">
              <w:t>a to determine requirements</w:t>
            </w:r>
          </w:p>
        </w:tc>
      </w:tr>
      <w:tr w:rsidTr="008D62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257">
            <w:pPr>
              <w:pStyle w:val="BodyText"/>
              <w:rPr>
                <w:lang w:val="en-NZ"/>
              </w:rPr>
            </w:pPr>
            <w:r w:rsidRPr="008D6257">
              <w:t>Writing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257">
            <w:pPr>
              <w:pStyle w:val="ListBullet"/>
              <w:rPr>
                <w:lang w:val="en-NZ"/>
              </w:rPr>
            </w:pPr>
            <w:r w:rsidRPr="008D6257">
              <w:t>Prepares documents that are constructed logically, succinctly and accurately to express ideas and explore relevant issues</w:t>
            </w:r>
          </w:p>
        </w:tc>
      </w:tr>
      <w:tr w:rsidTr="008D62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257">
            <w:pPr>
              <w:pStyle w:val="BodyText"/>
              <w:rPr>
                <w:lang w:val="en-NZ"/>
              </w:rPr>
            </w:pPr>
            <w:r w:rsidRPr="008D6257">
              <w:t>Technology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257" w:rsidP="008D6257">
            <w:pPr>
              <w:pStyle w:val="ListBullet"/>
            </w:pPr>
            <w:r w:rsidRPr="008D6257">
              <w:t xml:space="preserve">Uses the main features and functions of digital systems and technologies to enter, </w:t>
            </w:r>
            <w:r w:rsidRPr="008D6257">
              <w:t>store and access information</w:t>
            </w:r>
          </w:p>
        </w:tc>
      </w:tr>
    </w:tbl>
    <w:p w:rsidR="00000000" w:rsidRPr="008D6257" w:rsidP="008D6257">
      <w:pPr>
        <w:pStyle w:val="BodyText"/>
      </w:pPr>
    </w:p>
    <w:p w:rsidR="00000000" w:rsidRPr="008D6257" w:rsidP="008D6257">
      <w:pPr>
        <w:pStyle w:val="AllowPageBreak"/>
      </w:pPr>
    </w:p>
    <w:p w:rsidR="00000000" w:rsidRPr="008D6257" w:rsidP="008D6257">
      <w:pPr>
        <w:pStyle w:val="Heading1"/>
      </w:pPr>
      <w:bookmarkStart w:id="6" w:name="O_1230613"/>
      <w:bookmarkEnd w:id="6"/>
      <w:r w:rsidRPr="008D6257">
        <w:t>Unit Mapping Information</w:t>
      </w:r>
    </w:p>
    <w:p w:rsidR="00000000" w:rsidRPr="008D6257" w:rsidP="00F20C94">
      <w:pPr>
        <w:pStyle w:val="BodyText"/>
      </w:pPr>
      <w:r w:rsidRPr="008D6257">
        <w:t>Supersedes and is equivalent to FNSPAY505 Interpret and apply knowledge of taxation systems relevant to payroll.</w:t>
      </w:r>
    </w:p>
    <w:p w:rsidR="00000000" w:rsidRPr="008D6257" w:rsidP="008D6257">
      <w:pPr>
        <w:pStyle w:val="Heading1"/>
      </w:pPr>
      <w:bookmarkStart w:id="7" w:name="O_1230620"/>
      <w:bookmarkEnd w:id="7"/>
      <w:r w:rsidRPr="008D6257">
        <w:t>Links</w:t>
      </w:r>
    </w:p>
    <w:p w:rsidR="00000000" w:rsidRPr="008D6257" w:rsidP="00F20C94">
      <w:pPr>
        <w:pStyle w:val="BodyText"/>
      </w:pPr>
      <w:r w:rsidRPr="008D625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9B5F1E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8D6257" w:rsidP="008D6257"/>
    <w:sectPr w:rsidSect="008D625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2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257" w:rsidRPr="00F20C94" w:rsidP="00F20C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2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C94" w:rsidP="008D62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20C94" w:rsidP="008D62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20C94" w:rsidP="008D62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2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C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6257" w:rsidRPr="00F20C94" w:rsidP="00F20C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2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C94" w:rsidRPr="002D2AF8" w:rsidP="008D62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FNSPAY515 Interpret and apply knowledge of taxation systems relevant to payroll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F20C94" w:rsidP="008D62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5469E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EBC19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62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62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62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62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62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62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62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62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62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62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62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6257"/>
  </w:style>
  <w:style w:type="character" w:customStyle="1" w:styleId="Heading1Char">
    <w:name w:val="Heading 1 Char"/>
    <w:basedOn w:val="DefaultParagraphFont"/>
    <w:link w:val="Heading1"/>
    <w:rsid w:val="008D62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62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625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D625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D625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D6257"/>
    <w:rPr>
      <w:b/>
      <w:spacing w:val="0"/>
    </w:rPr>
  </w:style>
  <w:style w:type="character" w:styleId="Emphasis">
    <w:name w:val="Emphasis"/>
    <w:basedOn w:val="DefaultParagraphFont"/>
    <w:qFormat/>
    <w:rsid w:val="008D6257"/>
    <w:rPr>
      <w:i/>
    </w:rPr>
  </w:style>
  <w:style w:type="paragraph" w:customStyle="1" w:styleId="SuperHeading">
    <w:name w:val="SuperHeading"/>
    <w:basedOn w:val="Normal"/>
    <w:rsid w:val="008D62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62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D62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62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62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62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62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62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62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62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62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62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62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62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62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62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62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62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62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625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D62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D62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62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62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D625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D62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62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62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62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62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62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62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62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625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D62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62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62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6257"/>
  </w:style>
  <w:style w:type="paragraph" w:styleId="TableofFigures">
    <w:name w:val="table of figures"/>
    <w:basedOn w:val="Normal"/>
    <w:next w:val="Normal"/>
    <w:semiHidden/>
    <w:rsid w:val="008D62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625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D6257"/>
    <w:rPr>
      <w:rFonts w:ascii="Wingdings" w:hAnsi="Wingdings"/>
    </w:rPr>
  </w:style>
  <w:style w:type="paragraph" w:customStyle="1" w:styleId="TableHeading">
    <w:name w:val="Table Heading"/>
    <w:basedOn w:val="HeadingBase"/>
    <w:rsid w:val="008D62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6257"/>
    <w:rPr>
      <w:color w:val="0033CC"/>
      <w:u w:val="none"/>
    </w:rPr>
  </w:style>
  <w:style w:type="paragraph" w:customStyle="1" w:styleId="BodyTextRight">
    <w:name w:val="Body Text Right"/>
    <w:basedOn w:val="BodyText"/>
    <w:rsid w:val="008D62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62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625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62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62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62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6257"/>
    <w:rPr>
      <w:sz w:val="32"/>
    </w:rPr>
  </w:style>
  <w:style w:type="paragraph" w:customStyle="1" w:styleId="HeadingProcedure">
    <w:name w:val="Heading Procedure"/>
    <w:basedOn w:val="HeadingBase"/>
    <w:next w:val="Normal"/>
    <w:rsid w:val="008D62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6257"/>
    <w:pPr>
      <w:spacing w:before="60" w:after="60"/>
    </w:pPr>
  </w:style>
  <w:style w:type="paragraph" w:styleId="ListContinue">
    <w:name w:val="List Continue"/>
    <w:basedOn w:val="List"/>
    <w:rsid w:val="008D6257"/>
    <w:pPr>
      <w:ind w:firstLine="0"/>
    </w:pPr>
  </w:style>
  <w:style w:type="paragraph" w:customStyle="1" w:styleId="ListNote">
    <w:name w:val="List Note"/>
    <w:basedOn w:val="List"/>
    <w:rsid w:val="008D62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62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62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6257"/>
    <w:rPr>
      <w:rFonts w:ascii="Courier New" w:hAnsi="Courier New"/>
    </w:rPr>
  </w:style>
  <w:style w:type="paragraph" w:customStyle="1" w:styleId="NoteBullet">
    <w:name w:val="Note Bullet"/>
    <w:basedOn w:val="Note"/>
    <w:rsid w:val="008D62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62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62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62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625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D62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62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6257"/>
    <w:rPr>
      <w:b/>
      <w:smallCaps/>
    </w:rPr>
  </w:style>
  <w:style w:type="paragraph" w:customStyle="1" w:styleId="TableListNumber">
    <w:name w:val="Table List Number"/>
    <w:basedOn w:val="ListNumber"/>
    <w:rsid w:val="008D62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62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6257"/>
    <w:pPr>
      <w:numPr>
        <w:numId w:val="8"/>
      </w:numPr>
    </w:pPr>
  </w:style>
  <w:style w:type="paragraph" w:customStyle="1" w:styleId="ListAlpha2">
    <w:name w:val="List Alpha 2"/>
    <w:basedOn w:val="List2"/>
    <w:rsid w:val="008D6257"/>
    <w:pPr>
      <w:numPr>
        <w:numId w:val="7"/>
      </w:numPr>
    </w:pPr>
  </w:style>
  <w:style w:type="paragraph" w:styleId="List2">
    <w:name w:val="List 2"/>
    <w:basedOn w:val="BodyText"/>
    <w:rsid w:val="008D62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62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62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62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625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625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D6257"/>
    <w:pPr>
      <w:numPr>
        <w:numId w:val="3"/>
      </w:numPr>
    </w:pPr>
  </w:style>
  <w:style w:type="paragraph" w:styleId="ListContinue2">
    <w:name w:val="List Continue 2"/>
    <w:basedOn w:val="List2"/>
    <w:rsid w:val="008D6257"/>
    <w:pPr>
      <w:ind w:firstLine="0"/>
    </w:pPr>
  </w:style>
  <w:style w:type="paragraph" w:styleId="ListContinue3">
    <w:name w:val="List Continue 3"/>
    <w:basedOn w:val="List3"/>
    <w:rsid w:val="008D6257"/>
    <w:pPr>
      <w:ind w:left="1021" w:firstLine="0"/>
    </w:pPr>
  </w:style>
  <w:style w:type="paragraph" w:styleId="ListContinue4">
    <w:name w:val="List Continue 4"/>
    <w:basedOn w:val="List4"/>
    <w:rsid w:val="008D6257"/>
    <w:pPr>
      <w:ind w:firstLine="0"/>
    </w:pPr>
  </w:style>
  <w:style w:type="paragraph" w:styleId="ListContinue5">
    <w:name w:val="List Continue 5"/>
    <w:basedOn w:val="List5"/>
    <w:rsid w:val="008D6257"/>
    <w:pPr>
      <w:ind w:firstLine="0"/>
    </w:pPr>
  </w:style>
  <w:style w:type="paragraph" w:styleId="ListNumber3">
    <w:name w:val="List Number 3"/>
    <w:basedOn w:val="List3"/>
    <w:rsid w:val="008D6257"/>
    <w:pPr>
      <w:numPr>
        <w:numId w:val="4"/>
      </w:numPr>
    </w:pPr>
  </w:style>
  <w:style w:type="paragraph" w:styleId="ListNumber4">
    <w:name w:val="List Number 4"/>
    <w:basedOn w:val="List4"/>
    <w:rsid w:val="008D6257"/>
    <w:pPr>
      <w:numPr>
        <w:numId w:val="5"/>
      </w:numPr>
    </w:pPr>
  </w:style>
  <w:style w:type="paragraph" w:styleId="ListNumber5">
    <w:name w:val="List Number 5"/>
    <w:basedOn w:val="List5"/>
    <w:rsid w:val="008D6257"/>
    <w:pPr>
      <w:numPr>
        <w:numId w:val="6"/>
      </w:numPr>
    </w:pPr>
  </w:style>
  <w:style w:type="paragraph" w:styleId="BlockText">
    <w:name w:val="Block Text"/>
    <w:basedOn w:val="Normal"/>
    <w:rsid w:val="008D62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62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6257"/>
    <w:rPr>
      <w:sz w:val="16"/>
      <w:vertAlign w:val="superscript"/>
    </w:rPr>
  </w:style>
  <w:style w:type="character" w:customStyle="1" w:styleId="Symbols">
    <w:name w:val="Symbols"/>
    <w:basedOn w:val="DefaultParagraphFont"/>
    <w:rsid w:val="008D6257"/>
    <w:rPr>
      <w:rFonts w:ascii="Symbol" w:hAnsi="Symbol"/>
    </w:rPr>
  </w:style>
  <w:style w:type="character" w:customStyle="1" w:styleId="MenuOptions">
    <w:name w:val="Menu Options"/>
    <w:basedOn w:val="DefaultParagraphFont"/>
    <w:rsid w:val="008D62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6257"/>
    <w:rPr>
      <w:b/>
    </w:rPr>
  </w:style>
  <w:style w:type="character" w:customStyle="1" w:styleId="Underlined">
    <w:name w:val="Underlined"/>
    <w:basedOn w:val="DefaultParagraphFont"/>
    <w:rsid w:val="008D6257"/>
    <w:rPr>
      <w:u w:val="single"/>
    </w:rPr>
  </w:style>
  <w:style w:type="paragraph" w:customStyle="1" w:styleId="TableBodyTextRight">
    <w:name w:val="Table Body Text Right"/>
    <w:basedOn w:val="TableBodyText"/>
    <w:rsid w:val="008D62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6257"/>
    <w:rPr>
      <w:sz w:val="18"/>
    </w:rPr>
  </w:style>
  <w:style w:type="paragraph" w:customStyle="1" w:styleId="BodySmallRight">
    <w:name w:val="Body Small Right"/>
    <w:basedOn w:val="BodyTextRight"/>
    <w:rsid w:val="008D6257"/>
    <w:rPr>
      <w:sz w:val="18"/>
      <w:szCs w:val="18"/>
    </w:rPr>
  </w:style>
  <w:style w:type="paragraph" w:customStyle="1" w:styleId="MarginEdition">
    <w:name w:val="Margin Edition"/>
    <w:basedOn w:val="MarginNote"/>
    <w:rsid w:val="008D62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6257"/>
    <w:rPr>
      <w:sz w:val="2"/>
      <w:szCs w:val="2"/>
    </w:rPr>
  </w:style>
  <w:style w:type="character" w:customStyle="1" w:styleId="Small">
    <w:name w:val="Small"/>
    <w:basedOn w:val="DefaultParagraphFont"/>
    <w:rsid w:val="008D6257"/>
    <w:rPr>
      <w:sz w:val="16"/>
    </w:rPr>
  </w:style>
  <w:style w:type="paragraph" w:customStyle="1" w:styleId="WideTable">
    <w:name w:val="Wide Table"/>
    <w:basedOn w:val="Normal"/>
    <w:rsid w:val="008D62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6257"/>
  </w:style>
  <w:style w:type="paragraph" w:styleId="Quote">
    <w:name w:val="Quote"/>
    <w:basedOn w:val="Heading1"/>
    <w:link w:val="QuoteChar"/>
    <w:qFormat/>
    <w:rsid w:val="008D62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62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6257"/>
    <w:pPr>
      <w:pageBreakBefore/>
    </w:pPr>
  </w:style>
  <w:style w:type="paragraph" w:customStyle="1" w:styleId="Border">
    <w:name w:val="Border"/>
    <w:basedOn w:val="Normal"/>
    <w:qFormat/>
    <w:rsid w:val="008D62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62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62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62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62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62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62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62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62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6257"/>
    <w:rPr>
      <w:u w:val="single"/>
    </w:rPr>
  </w:style>
  <w:style w:type="character" w:customStyle="1" w:styleId="BoldandItalics">
    <w:name w:val="Bold and Italics"/>
    <w:qFormat/>
    <w:rsid w:val="008D6257"/>
    <w:rPr>
      <w:b/>
      <w:i/>
      <w:u w:val="none"/>
    </w:rPr>
  </w:style>
  <w:style w:type="paragraph" w:styleId="BalloonText">
    <w:name w:val="Balloon Text"/>
    <w:basedOn w:val="Normal"/>
    <w:link w:val="BalloonTextChar"/>
    <w:rsid w:val="008D62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62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62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62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62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62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6257"/>
    <w:pPr>
      <w:spacing w:before="0" w:after="0"/>
    </w:pPr>
  </w:style>
  <w:style w:type="paragraph" w:customStyle="1" w:styleId="BodyTextBold">
    <w:name w:val="Body Text Bold"/>
    <w:basedOn w:val="BodyText"/>
    <w:qFormat/>
    <w:rsid w:val="008D6257"/>
    <w:rPr>
      <w:b/>
    </w:rPr>
  </w:style>
  <w:style w:type="character" w:styleId="Hyperlink">
    <w:name w:val="Hyperlink"/>
    <w:basedOn w:val="DefaultParagraphFont"/>
    <w:uiPriority w:val="99"/>
    <w:unhideWhenUsed/>
    <w:rsid w:val="00F20C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565</Words>
  <Characters>3638</Characters>
  <Application>Microsoft Office Word</Application>
  <DocSecurity>0</DocSecurity>
  <Lines>117</Lines>
  <Paragraphs>63</Paragraphs>
  <ScaleCrop>false</ScaleCrop>
  <Company>Author-it Software Corporation Ltd.</Company>
  <LinksUpToDate>false</LinksUpToDate>
  <CharactersWithSpaces>4140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FNSPAY515 Interpret and apply knowledge of taxation systems relevant to payroll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2022-11-03T07:38:00Z</dcterms:created>
  <dcterms:modified xsi:type="dcterms:W3CDTF">2022-11-03T07:38:00Z</dcterms:modified>
</cp:coreProperties>
</file>