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ACA" w:rsidP="00A61A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FNSPAY513 Process complex employee terminations in payroll</w:t>
      </w:r>
      <w:r>
        <w:fldChar w:fldCharType="end"/>
      </w:r>
    </w:p>
    <w:p w:rsidR="00A61ACA" w:rsidP="00A61ACA">
      <w:pPr>
        <w:pStyle w:val="Version"/>
        <w:sectPr w:rsidSect="00E97A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A5A" w:rsidP="00E97A5A">
      <w:pPr>
        <w:pStyle w:val="SuperHeading"/>
      </w:pPr>
      <w:r w:rsidRPr="00E97A5A">
        <w:t>Assessment Requirements for FNSPAY513 Process complex employee terminations in payroll</w:t>
      </w:r>
    </w:p>
    <w:p w:rsidR="00000000" w:rsidRPr="00E97A5A" w:rsidP="00E97A5A">
      <w:pPr>
        <w:pStyle w:val="Heading1"/>
      </w:pPr>
      <w:bookmarkStart w:id="1" w:name="O_1230577"/>
      <w:bookmarkEnd w:id="1"/>
      <w:r w:rsidRPr="00E97A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97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A5A" w:rsidP="00E97A5A">
            <w:pPr>
              <w:pStyle w:val="BodyText"/>
            </w:pPr>
            <w:r w:rsidRPr="00E97A5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5A">
            <w:pPr>
              <w:pStyle w:val="BodyText"/>
              <w:rPr>
                <w:lang w:val="en-NZ"/>
              </w:rPr>
            </w:pPr>
            <w:r w:rsidRPr="00E97A5A">
              <w:rPr>
                <w:rStyle w:val="SpecialBold"/>
              </w:rPr>
              <w:t>Comments</w:t>
            </w:r>
          </w:p>
        </w:tc>
      </w:tr>
      <w:tr w:rsidTr="00E97A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5A">
            <w:pPr>
              <w:pStyle w:val="BodyText"/>
              <w:rPr>
                <w:lang w:val="en-NZ"/>
              </w:rPr>
            </w:pPr>
            <w:r w:rsidRPr="00E97A5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A5A" w:rsidP="00E97A5A">
            <w:pPr>
              <w:pStyle w:val="BodyText"/>
            </w:pPr>
            <w:r w:rsidRPr="00E97A5A">
              <w:t>This version first released with the FNS Financial Services Training Package Version 8.0.</w:t>
            </w:r>
          </w:p>
          <w:p w:rsidR="00000000" w:rsidRPr="00E97A5A" w:rsidP="00E97A5A">
            <w:pPr>
              <w:pStyle w:val="BodyText"/>
            </w:pPr>
            <w:r w:rsidRPr="00E97A5A">
              <w:t>Supersede</w:t>
            </w:r>
            <w:r w:rsidRPr="00E97A5A">
              <w:t>s and is equivalent to FNSPAY503 Process complex employee terminations in payroll.</w:t>
            </w:r>
          </w:p>
        </w:tc>
      </w:tr>
    </w:tbl>
    <w:p w:rsidR="00000000" w:rsidRPr="00E97A5A" w:rsidP="00E97A5A">
      <w:pPr>
        <w:pStyle w:val="BodyText"/>
      </w:pPr>
    </w:p>
    <w:p w:rsidR="00000000" w:rsidRPr="00E97A5A" w:rsidP="00E97A5A">
      <w:pPr>
        <w:pStyle w:val="AllowPageBreak"/>
      </w:pPr>
    </w:p>
    <w:p w:rsidR="00000000" w:rsidRPr="00E97A5A" w:rsidP="00E97A5A">
      <w:pPr>
        <w:pStyle w:val="Heading1"/>
      </w:pPr>
      <w:bookmarkStart w:id="2" w:name="O_1230578"/>
      <w:bookmarkEnd w:id="2"/>
      <w:r w:rsidRPr="00E97A5A">
        <w:t>Performance Evidence</w:t>
      </w:r>
    </w:p>
    <w:p w:rsidR="00000000" w:rsidRPr="00E97A5A" w:rsidP="00A61ACA">
      <w:pPr>
        <w:pStyle w:val="BodyText"/>
      </w:pPr>
      <w:r w:rsidRPr="00E97A5A">
        <w:t>The candidate must demonstrate the ability to complete the tasks outlined in the elements, performance criteria and foundation skil</w:t>
      </w:r>
      <w:r w:rsidRPr="00E97A5A">
        <w:t>ls of this unit, including evidence of the ability to:</w:t>
      </w:r>
    </w:p>
    <w:p w:rsidR="00000000" w:rsidRPr="00E97A5A" w:rsidP="00E97A5A">
      <w:pPr>
        <w:pStyle w:val="ListBullet"/>
      </w:pPr>
      <w:r w:rsidRPr="00E97A5A">
        <w:t>process at least one of each of the following three complex employee termination types in payroll systems:</w:t>
      </w:r>
    </w:p>
    <w:p w:rsidR="00000000" w:rsidRPr="00E97A5A" w:rsidP="00E97A5A">
      <w:pPr>
        <w:pStyle w:val="ListBullet2"/>
      </w:pPr>
      <w:r w:rsidRPr="00E97A5A">
        <w:t>resignation</w:t>
      </w:r>
    </w:p>
    <w:p w:rsidR="00000000" w:rsidRPr="00E97A5A" w:rsidP="00E97A5A">
      <w:pPr>
        <w:pStyle w:val="ListBullet2"/>
      </w:pPr>
      <w:r w:rsidRPr="00E97A5A">
        <w:t>redundancy</w:t>
      </w:r>
    </w:p>
    <w:p w:rsidR="00000000" w:rsidRPr="00E97A5A" w:rsidP="00E97A5A">
      <w:pPr>
        <w:pStyle w:val="ListBullet2"/>
      </w:pPr>
      <w:r w:rsidRPr="00E97A5A">
        <w:t>retirement</w:t>
      </w:r>
    </w:p>
    <w:p w:rsidR="00000000" w:rsidRPr="00E97A5A" w:rsidP="00E97A5A">
      <w:pPr>
        <w:pStyle w:val="ListBullet"/>
      </w:pPr>
      <w:r w:rsidRPr="00E97A5A">
        <w:t xml:space="preserve">process at least one of the following termination types </w:t>
      </w:r>
      <w:r w:rsidRPr="00E97A5A">
        <w:t>in payroll systems:</w:t>
      </w:r>
    </w:p>
    <w:p w:rsidR="00000000" w:rsidRPr="00E97A5A" w:rsidP="00E97A5A">
      <w:pPr>
        <w:pStyle w:val="ListBullet2"/>
      </w:pPr>
      <w:r w:rsidRPr="00E97A5A">
        <w:t>dismissal</w:t>
      </w:r>
    </w:p>
    <w:p w:rsidR="00000000" w:rsidRPr="00E97A5A" w:rsidP="00E97A5A">
      <w:pPr>
        <w:pStyle w:val="ListBullet2"/>
      </w:pPr>
      <w:r w:rsidRPr="00E97A5A">
        <w:t>unfair dismissal</w:t>
      </w:r>
    </w:p>
    <w:p w:rsidR="00000000" w:rsidRPr="00E97A5A" w:rsidP="00E97A5A">
      <w:pPr>
        <w:pStyle w:val="ListBullet2"/>
      </w:pPr>
      <w:r w:rsidRPr="00E97A5A">
        <w:t>invalidity</w:t>
      </w:r>
    </w:p>
    <w:p w:rsidR="00000000" w:rsidRPr="00E97A5A" w:rsidP="00E97A5A">
      <w:pPr>
        <w:pStyle w:val="ListBullet2"/>
      </w:pPr>
      <w:r w:rsidRPr="00E97A5A">
        <w:t>death</w:t>
      </w:r>
    </w:p>
    <w:p w:rsidR="00000000" w:rsidRPr="00E97A5A" w:rsidP="00E97A5A">
      <w:pPr>
        <w:pStyle w:val="ListBullet2"/>
      </w:pPr>
      <w:r w:rsidRPr="00E97A5A">
        <w:t>termination for pre-August 1983 starters</w:t>
      </w:r>
    </w:p>
    <w:p w:rsidR="00000000" w:rsidRPr="00E97A5A" w:rsidP="00E97A5A">
      <w:pPr>
        <w:pStyle w:val="ListBullet2"/>
      </w:pPr>
      <w:r w:rsidRPr="00E97A5A">
        <w:t>redundancy or early retirement.</w:t>
      </w:r>
    </w:p>
    <w:p w:rsidR="00000000" w:rsidRPr="00E97A5A" w:rsidP="00E97A5A">
      <w:pPr>
        <w:pStyle w:val="AllowPageBreak"/>
      </w:pPr>
    </w:p>
    <w:p w:rsidR="00000000" w:rsidRPr="00E97A5A" w:rsidP="00E97A5A">
      <w:pPr>
        <w:pStyle w:val="Heading1"/>
      </w:pPr>
      <w:bookmarkStart w:id="3" w:name="O_1230579"/>
      <w:bookmarkEnd w:id="3"/>
      <w:r w:rsidRPr="00E97A5A">
        <w:t>Knowledge Evidence</w:t>
      </w:r>
    </w:p>
    <w:p w:rsidR="00000000" w:rsidRPr="00E97A5A" w:rsidP="00A61ACA">
      <w:pPr>
        <w:pStyle w:val="BodyText"/>
      </w:pPr>
      <w:r w:rsidRPr="00E97A5A">
        <w:t>The candidate must be able to demonstrate knowledge to complete the tasks outlin</w:t>
      </w:r>
      <w:r w:rsidRPr="00E97A5A">
        <w:t>ed in the elements, performance criteria and foundation skills of this unit, including knowledge of:</w:t>
      </w:r>
    </w:p>
    <w:p w:rsidR="00000000" w:rsidRPr="00E97A5A" w:rsidP="00E97A5A">
      <w:pPr>
        <w:pStyle w:val="ListBullet"/>
      </w:pPr>
      <w:r w:rsidRPr="00E97A5A">
        <w:t>different types of employment terminations, including:</w:t>
      </w:r>
    </w:p>
    <w:p w:rsidR="00000000" w:rsidRPr="00E97A5A" w:rsidP="00E97A5A">
      <w:pPr>
        <w:pStyle w:val="ListBullet2"/>
      </w:pPr>
      <w:r w:rsidRPr="00E97A5A">
        <w:t>resignation</w:t>
      </w:r>
    </w:p>
    <w:p w:rsidR="00000000" w:rsidRPr="00E97A5A" w:rsidP="00E97A5A">
      <w:pPr>
        <w:pStyle w:val="ListBullet2"/>
      </w:pPr>
      <w:r w:rsidRPr="00E97A5A">
        <w:t>redundancy</w:t>
      </w:r>
    </w:p>
    <w:p w:rsidR="00000000" w:rsidRPr="00E97A5A" w:rsidP="00E97A5A">
      <w:pPr>
        <w:pStyle w:val="ListBullet2"/>
      </w:pPr>
      <w:r w:rsidRPr="00E97A5A">
        <w:t>retirement</w:t>
      </w:r>
    </w:p>
    <w:p w:rsidR="00000000" w:rsidRPr="00E97A5A" w:rsidP="00E97A5A">
      <w:pPr>
        <w:pStyle w:val="ListBullet2"/>
      </w:pPr>
      <w:r w:rsidRPr="00E97A5A">
        <w:t>dismissal, including unfair dismissal</w:t>
      </w:r>
    </w:p>
    <w:p w:rsidR="00000000" w:rsidRPr="00E97A5A" w:rsidP="00E97A5A">
      <w:pPr>
        <w:pStyle w:val="ListBullet2"/>
      </w:pPr>
      <w:r w:rsidRPr="00E97A5A">
        <w:t>invalidity</w:t>
      </w:r>
    </w:p>
    <w:p w:rsidR="00000000" w:rsidRPr="00E97A5A" w:rsidP="00E97A5A">
      <w:pPr>
        <w:pStyle w:val="ListBullet2"/>
      </w:pPr>
      <w:r w:rsidRPr="00E97A5A">
        <w:t>death</w:t>
      </w:r>
    </w:p>
    <w:p w:rsidR="00000000" w:rsidRPr="00E97A5A" w:rsidP="00E97A5A">
      <w:pPr>
        <w:pStyle w:val="ListBullet2"/>
      </w:pPr>
      <w:r w:rsidRPr="00E97A5A">
        <w:t>termination for pre-August 1983 starters</w:t>
      </w:r>
    </w:p>
    <w:p w:rsidR="00000000" w:rsidRPr="00E97A5A" w:rsidP="00E97A5A">
      <w:pPr>
        <w:pStyle w:val="ListBullet"/>
      </w:pPr>
      <w:r w:rsidRPr="00E97A5A">
        <w:t>key types of employment termination payments (ETPs) and when they are used</w:t>
      </w:r>
    </w:p>
    <w:p w:rsidR="00000000" w:rsidRPr="00E97A5A" w:rsidP="00E97A5A">
      <w:pPr>
        <w:pStyle w:val="ListBullet"/>
      </w:pPr>
      <w:r w:rsidRPr="00E97A5A">
        <w:t>key features of organisational policies and procedures relating to ETPs</w:t>
      </w:r>
    </w:p>
    <w:p w:rsidR="00000000" w:rsidRPr="00E97A5A" w:rsidP="00E97A5A">
      <w:pPr>
        <w:pStyle w:val="ListBullet"/>
      </w:pPr>
      <w:r w:rsidRPr="00E97A5A">
        <w:t>legislative requirements relating to termination notice periods and</w:t>
      </w:r>
      <w:r w:rsidRPr="00E97A5A">
        <w:t xml:space="preserve"> redundancy payments</w:t>
      </w:r>
    </w:p>
    <w:p w:rsidR="00000000" w:rsidRPr="00E97A5A" w:rsidP="00E97A5A">
      <w:pPr>
        <w:pStyle w:val="ListBullet"/>
      </w:pPr>
      <w:r w:rsidRPr="00E97A5A">
        <w:t>significance of determining the preservation age of an employee on termination</w:t>
      </w:r>
    </w:p>
    <w:p w:rsidR="00000000" w:rsidRPr="00E97A5A" w:rsidP="00E97A5A">
      <w:pPr>
        <w:pStyle w:val="ListBullet"/>
      </w:pPr>
      <w:r w:rsidRPr="00E97A5A">
        <w:t>tax treatment for a redundancy payment, including the Lump Sum D component and any excess over the tax-free Lump Sum D amount</w:t>
      </w:r>
    </w:p>
    <w:p w:rsidR="00000000" w:rsidRPr="00E97A5A" w:rsidP="00E97A5A">
      <w:pPr>
        <w:pStyle w:val="ListBullet"/>
      </w:pPr>
      <w:r w:rsidRPr="00E97A5A">
        <w:t>tax treatment options for unus</w:t>
      </w:r>
      <w:r w:rsidRPr="00E97A5A">
        <w:t>ed annual leave and long service leave on termination</w:t>
      </w:r>
    </w:p>
    <w:p w:rsidR="00000000" w:rsidRPr="00E97A5A" w:rsidP="00E97A5A">
      <w:pPr>
        <w:pStyle w:val="ListBullet"/>
      </w:pPr>
      <w:r w:rsidRPr="00E97A5A">
        <w:t>different tax treatments of ETPs and how they are calculated, including:</w:t>
      </w:r>
    </w:p>
    <w:p w:rsidR="00000000" w:rsidRPr="00E97A5A" w:rsidP="00E97A5A">
      <w:pPr>
        <w:pStyle w:val="ListBullet2"/>
      </w:pPr>
      <w:r w:rsidRPr="00E97A5A">
        <w:t>excluded ETPs</w:t>
      </w:r>
    </w:p>
    <w:p w:rsidR="00000000" w:rsidRPr="00E97A5A" w:rsidP="00E97A5A">
      <w:pPr>
        <w:pStyle w:val="ListBullet2"/>
      </w:pPr>
      <w:r w:rsidRPr="00E97A5A">
        <w:t>non-excluded ETPS</w:t>
      </w:r>
    </w:p>
    <w:p w:rsidR="00000000" w:rsidRPr="00E97A5A" w:rsidP="00E97A5A">
      <w:pPr>
        <w:pStyle w:val="ListBullet"/>
      </w:pPr>
      <w:r w:rsidRPr="00E97A5A">
        <w:t>types of termination payments that are subject to superannuation contributions</w:t>
      </w:r>
    </w:p>
    <w:p w:rsidR="00000000" w:rsidRPr="00E97A5A" w:rsidP="00E97A5A">
      <w:pPr>
        <w:pStyle w:val="ListBullet"/>
      </w:pPr>
      <w:r w:rsidRPr="00E97A5A">
        <w:t>impact of legislative requirements on complex employee terminations, including of:</w:t>
      </w:r>
    </w:p>
    <w:p w:rsidR="00000000" w:rsidRPr="00E97A5A" w:rsidP="00E97A5A">
      <w:pPr>
        <w:pStyle w:val="ListBullet2"/>
      </w:pPr>
      <w:r w:rsidRPr="00E97A5A">
        <w:t>legislation relating to employment termination processes</w:t>
      </w:r>
    </w:p>
    <w:p w:rsidR="00000000" w:rsidRPr="00E97A5A" w:rsidP="00E97A5A">
      <w:pPr>
        <w:pStyle w:val="ListBullet2"/>
      </w:pPr>
      <w:r w:rsidRPr="00E97A5A">
        <w:t>legislation relating to calculating and issuing employment termination payments</w:t>
      </w:r>
    </w:p>
    <w:p w:rsidR="00000000" w:rsidRPr="00E97A5A" w:rsidP="00E97A5A">
      <w:pPr>
        <w:pStyle w:val="ListBullet2"/>
      </w:pPr>
      <w:r w:rsidRPr="00E97A5A">
        <w:t>Fair Work Act recordkeeping require</w:t>
      </w:r>
      <w:r w:rsidRPr="00E97A5A">
        <w:t>ments relating to employment termination processes</w:t>
      </w:r>
    </w:p>
    <w:p w:rsidR="00000000" w:rsidRPr="00E97A5A" w:rsidP="00E97A5A">
      <w:pPr>
        <w:pStyle w:val="ListBullet2"/>
      </w:pPr>
      <w:r w:rsidRPr="00E97A5A">
        <w:t>state legislation, including long service leave entitlements</w:t>
      </w:r>
    </w:p>
    <w:p w:rsidR="00000000" w:rsidRPr="00E97A5A" w:rsidP="00E97A5A">
      <w:pPr>
        <w:pStyle w:val="ListBullet2"/>
      </w:pPr>
      <w:r w:rsidRPr="00E97A5A">
        <w:t>processing requirements through Single Touch Payroll</w:t>
      </w:r>
    </w:p>
    <w:p w:rsidR="00000000" w:rsidRPr="00E97A5A" w:rsidP="00E97A5A">
      <w:pPr>
        <w:pStyle w:val="ListBullet"/>
      </w:pPr>
      <w:r w:rsidRPr="00E97A5A">
        <w:t>sources of information on employment termination processes that can be accessed to maintai</w:t>
      </w:r>
      <w:r w:rsidRPr="00E97A5A">
        <w:t>n currency of knowledge and to seek advice</w:t>
      </w:r>
    </w:p>
    <w:p w:rsidR="00000000" w:rsidRPr="00E97A5A" w:rsidP="00E97A5A">
      <w:pPr>
        <w:pStyle w:val="ListBullet"/>
      </w:pPr>
      <w:r w:rsidRPr="00E97A5A">
        <w:t>commonwealth, state and territory legislative requirements relating to processing employee terminations in payroll, including:</w:t>
      </w:r>
    </w:p>
    <w:p w:rsidR="00000000" w:rsidRPr="00E97A5A" w:rsidP="00E97A5A">
      <w:pPr>
        <w:pStyle w:val="ListBullet2"/>
      </w:pPr>
      <w:r w:rsidRPr="00E97A5A">
        <w:t>final salary and wages payments</w:t>
      </w:r>
    </w:p>
    <w:p w:rsidR="00000000" w:rsidRPr="00E97A5A" w:rsidP="00E97A5A">
      <w:pPr>
        <w:pStyle w:val="ListBullet2"/>
      </w:pPr>
      <w:r w:rsidRPr="00E97A5A">
        <w:t>unused annual leave and long service leave</w:t>
      </w:r>
    </w:p>
    <w:p w:rsidR="00000000" w:rsidRPr="00E97A5A" w:rsidP="00E97A5A">
      <w:pPr>
        <w:pStyle w:val="ListBullet2"/>
      </w:pPr>
      <w:r w:rsidRPr="00E97A5A">
        <w:t>notice and</w:t>
      </w:r>
      <w:r w:rsidRPr="00E97A5A">
        <w:t xml:space="preserve"> redundancy payments</w:t>
      </w:r>
    </w:p>
    <w:p w:rsidR="00000000" w:rsidRPr="00E97A5A" w:rsidP="00E97A5A">
      <w:pPr>
        <w:pStyle w:val="ListBullet2"/>
      </w:pPr>
      <w:r w:rsidRPr="00E97A5A">
        <w:t>unused rostered days off (RDOs) and other entitlements</w:t>
      </w:r>
    </w:p>
    <w:p w:rsidR="00000000" w:rsidRPr="00E97A5A" w:rsidP="00E97A5A">
      <w:pPr>
        <w:pStyle w:val="ListBullet2"/>
      </w:pPr>
      <w:r w:rsidRPr="00E97A5A">
        <w:t>gratuities</w:t>
      </w:r>
    </w:p>
    <w:p w:rsidR="00000000" w:rsidRPr="00E97A5A" w:rsidP="00E97A5A">
      <w:pPr>
        <w:pStyle w:val="ListBullet2"/>
      </w:pPr>
      <w:r w:rsidRPr="00E97A5A">
        <w:t>settlements.</w:t>
      </w:r>
    </w:p>
    <w:p w:rsidR="00000000" w:rsidRPr="00E97A5A" w:rsidP="00E97A5A">
      <w:pPr>
        <w:pStyle w:val="AllowPageBreak"/>
      </w:pPr>
    </w:p>
    <w:p w:rsidR="00000000" w:rsidRPr="00E97A5A" w:rsidP="00E97A5A">
      <w:pPr>
        <w:pStyle w:val="Heading1"/>
      </w:pPr>
      <w:bookmarkStart w:id="4" w:name="O_1230580"/>
      <w:bookmarkEnd w:id="4"/>
      <w:r w:rsidRPr="00E97A5A">
        <w:t>Assessment Conditions</w:t>
      </w:r>
    </w:p>
    <w:p w:rsidR="00000000" w:rsidRPr="00E97A5A" w:rsidP="00A61ACA">
      <w:pPr>
        <w:pStyle w:val="BodyText"/>
      </w:pPr>
      <w:r w:rsidRPr="00E97A5A">
        <w:t>Skills in this unit must be demo</w:t>
      </w:r>
      <w:r w:rsidRPr="00E97A5A">
        <w:t>nstrated in a workplace or simulated environment where the conditions are typical of those in a working environment in this industry.</w:t>
      </w:r>
    </w:p>
    <w:p w:rsidR="00000000" w:rsidRPr="00E97A5A" w:rsidP="00A61ACA">
      <w:pPr>
        <w:pStyle w:val="BodyText"/>
      </w:pPr>
      <w:r w:rsidRPr="00E97A5A">
        <w:t>This includes access to:</w:t>
      </w:r>
    </w:p>
    <w:p w:rsidR="00000000" w:rsidRPr="00E97A5A" w:rsidP="00E97A5A">
      <w:pPr>
        <w:pStyle w:val="ListBullet"/>
      </w:pPr>
      <w:r w:rsidRPr="00E97A5A">
        <w:t>office equipment, technology, software and consumables required to process complex employee term</w:t>
      </w:r>
      <w:r w:rsidRPr="00E97A5A">
        <w:t>inations in payroll, including payroll system.</w:t>
      </w:r>
    </w:p>
    <w:p w:rsidR="00000000" w:rsidRPr="00E97A5A" w:rsidP="00E97A5A">
      <w:pPr>
        <w:pStyle w:val="ListBullet"/>
      </w:pPr>
      <w:r w:rsidRPr="00E97A5A">
        <w:t>organisational policies and procedures.</w:t>
      </w:r>
    </w:p>
    <w:p w:rsidR="00000000" w:rsidRPr="00E97A5A" w:rsidP="00E97A5A">
      <w:pPr>
        <w:pStyle w:val="BodyText"/>
      </w:pPr>
    </w:p>
    <w:p w:rsidR="00000000" w:rsidRPr="00E97A5A" w:rsidP="00A61ACA">
      <w:pPr>
        <w:pStyle w:val="BodyText"/>
      </w:pPr>
      <w:r w:rsidRPr="00E97A5A">
        <w:t>Assessors of this unit must satisfy the requirements for assessors in applicable vocational education and training legislation, frameworks and/or standards.</w:t>
      </w:r>
    </w:p>
    <w:p w:rsidR="00000000" w:rsidRPr="00E97A5A" w:rsidP="00E97A5A">
      <w:pPr>
        <w:pStyle w:val="Heading1"/>
      </w:pPr>
      <w:bookmarkStart w:id="5" w:name="O_1230583"/>
      <w:bookmarkEnd w:id="5"/>
      <w:r w:rsidRPr="00E97A5A">
        <w:t>Links</w:t>
      </w:r>
    </w:p>
    <w:p w:rsidR="00000000" w:rsidRPr="00E97A5A" w:rsidP="00A61ACA">
      <w:pPr>
        <w:pStyle w:val="BodyText"/>
      </w:pPr>
      <w:r w:rsidRPr="00E97A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B11A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97A5A" w:rsidP="00E97A5A"/>
    <w:sectPr w:rsidSect="00E97A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A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A5A" w:rsidRPr="00A61ACA" w:rsidP="00A61A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A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CA" w:rsidP="00E97A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1ACA" w:rsidP="00E97A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1ACA" w:rsidP="00E97A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A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A5A" w:rsidRPr="00A61ACA" w:rsidP="00A61A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A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CA" w:rsidRPr="002D2AF8" w:rsidP="00E97A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FNSPAY513 Process complex employee terminations in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61ACA" w:rsidP="00E97A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762D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94CD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04E7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A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A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A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A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A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A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A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A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A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A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A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A5A"/>
  </w:style>
  <w:style w:type="character" w:customStyle="1" w:styleId="Heading1Char">
    <w:name w:val="Heading 1 Char"/>
    <w:basedOn w:val="DefaultParagraphFont"/>
    <w:link w:val="Heading1"/>
    <w:rsid w:val="00E97A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A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A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A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A5A"/>
    <w:rPr>
      <w:b/>
      <w:spacing w:val="0"/>
    </w:rPr>
  </w:style>
  <w:style w:type="paragraph" w:styleId="ListBullet2">
    <w:name w:val="List Bullet 2"/>
    <w:basedOn w:val="List2"/>
    <w:rsid w:val="00E97A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7A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A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A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A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A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A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A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A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A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A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A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A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A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A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A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A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A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A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A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A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A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A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A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A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A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7A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A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A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A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A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A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A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A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A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A5A"/>
    <w:rPr>
      <w:i/>
    </w:rPr>
  </w:style>
  <w:style w:type="paragraph" w:styleId="Caption">
    <w:name w:val="caption"/>
    <w:basedOn w:val="BodyText"/>
    <w:next w:val="Normal"/>
    <w:qFormat/>
    <w:rsid w:val="00E97A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A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A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A5A"/>
  </w:style>
  <w:style w:type="paragraph" w:styleId="TableofFigures">
    <w:name w:val="table of figures"/>
    <w:basedOn w:val="Normal"/>
    <w:next w:val="Normal"/>
    <w:semiHidden/>
    <w:rsid w:val="00E97A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A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7A5A"/>
    <w:rPr>
      <w:rFonts w:ascii="Wingdings" w:hAnsi="Wingdings"/>
    </w:rPr>
  </w:style>
  <w:style w:type="paragraph" w:customStyle="1" w:styleId="TableHeading">
    <w:name w:val="Table Heading"/>
    <w:basedOn w:val="HeadingBase"/>
    <w:rsid w:val="00E97A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A5A"/>
    <w:rPr>
      <w:color w:val="0033CC"/>
      <w:u w:val="none"/>
    </w:rPr>
  </w:style>
  <w:style w:type="paragraph" w:customStyle="1" w:styleId="BodyTextRight">
    <w:name w:val="Body Text Right"/>
    <w:basedOn w:val="BodyText"/>
    <w:rsid w:val="00E97A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A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A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A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A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A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A5A"/>
    <w:rPr>
      <w:sz w:val="32"/>
    </w:rPr>
  </w:style>
  <w:style w:type="paragraph" w:customStyle="1" w:styleId="HeadingProcedure">
    <w:name w:val="Heading Procedure"/>
    <w:basedOn w:val="HeadingBase"/>
    <w:next w:val="Normal"/>
    <w:rsid w:val="00E97A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A5A"/>
    <w:pPr>
      <w:spacing w:before="60" w:after="60"/>
    </w:pPr>
  </w:style>
  <w:style w:type="paragraph" w:styleId="ListContinue">
    <w:name w:val="List Continue"/>
    <w:basedOn w:val="List"/>
    <w:rsid w:val="00E97A5A"/>
    <w:pPr>
      <w:ind w:firstLine="0"/>
    </w:pPr>
  </w:style>
  <w:style w:type="paragraph" w:customStyle="1" w:styleId="ListNote">
    <w:name w:val="List Note"/>
    <w:basedOn w:val="List"/>
    <w:rsid w:val="00E97A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A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A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A5A"/>
    <w:rPr>
      <w:rFonts w:ascii="Courier New" w:hAnsi="Courier New"/>
    </w:rPr>
  </w:style>
  <w:style w:type="paragraph" w:customStyle="1" w:styleId="NoteBullet">
    <w:name w:val="Note Bullet"/>
    <w:basedOn w:val="Note"/>
    <w:rsid w:val="00E97A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A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A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A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A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7A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A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A5A"/>
    <w:rPr>
      <w:b/>
      <w:smallCaps/>
    </w:rPr>
  </w:style>
  <w:style w:type="paragraph" w:customStyle="1" w:styleId="TableListNumber">
    <w:name w:val="Table List Number"/>
    <w:basedOn w:val="ListNumber"/>
    <w:rsid w:val="00E97A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A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A5A"/>
    <w:pPr>
      <w:numPr>
        <w:numId w:val="9"/>
      </w:numPr>
    </w:pPr>
  </w:style>
  <w:style w:type="paragraph" w:customStyle="1" w:styleId="ListAlpha2">
    <w:name w:val="List Alpha 2"/>
    <w:basedOn w:val="List2"/>
    <w:rsid w:val="00E97A5A"/>
    <w:pPr>
      <w:numPr>
        <w:numId w:val="8"/>
      </w:numPr>
    </w:pPr>
  </w:style>
  <w:style w:type="paragraph" w:styleId="List2">
    <w:name w:val="List 2"/>
    <w:basedOn w:val="BodyText"/>
    <w:rsid w:val="00E97A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A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A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A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A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A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7A5A"/>
    <w:pPr>
      <w:numPr>
        <w:numId w:val="4"/>
      </w:numPr>
    </w:pPr>
  </w:style>
  <w:style w:type="paragraph" w:styleId="ListContinue2">
    <w:name w:val="List Continue 2"/>
    <w:basedOn w:val="List2"/>
    <w:rsid w:val="00E97A5A"/>
    <w:pPr>
      <w:ind w:firstLine="0"/>
    </w:pPr>
  </w:style>
  <w:style w:type="paragraph" w:styleId="ListContinue3">
    <w:name w:val="List Continue 3"/>
    <w:basedOn w:val="List3"/>
    <w:rsid w:val="00E97A5A"/>
    <w:pPr>
      <w:ind w:left="1021" w:firstLine="0"/>
    </w:pPr>
  </w:style>
  <w:style w:type="paragraph" w:styleId="ListContinue4">
    <w:name w:val="List Continue 4"/>
    <w:basedOn w:val="List4"/>
    <w:rsid w:val="00E97A5A"/>
    <w:pPr>
      <w:ind w:firstLine="0"/>
    </w:pPr>
  </w:style>
  <w:style w:type="paragraph" w:styleId="ListContinue5">
    <w:name w:val="List Continue 5"/>
    <w:basedOn w:val="List5"/>
    <w:rsid w:val="00E97A5A"/>
    <w:pPr>
      <w:ind w:firstLine="0"/>
    </w:pPr>
  </w:style>
  <w:style w:type="paragraph" w:styleId="ListNumber3">
    <w:name w:val="List Number 3"/>
    <w:basedOn w:val="List3"/>
    <w:rsid w:val="00E97A5A"/>
    <w:pPr>
      <w:numPr>
        <w:numId w:val="5"/>
      </w:numPr>
    </w:pPr>
  </w:style>
  <w:style w:type="paragraph" w:styleId="ListNumber4">
    <w:name w:val="List Number 4"/>
    <w:basedOn w:val="List4"/>
    <w:rsid w:val="00E97A5A"/>
    <w:pPr>
      <w:numPr>
        <w:numId w:val="6"/>
      </w:numPr>
    </w:pPr>
  </w:style>
  <w:style w:type="paragraph" w:styleId="ListNumber5">
    <w:name w:val="List Number 5"/>
    <w:basedOn w:val="List5"/>
    <w:rsid w:val="00E97A5A"/>
    <w:pPr>
      <w:numPr>
        <w:numId w:val="7"/>
      </w:numPr>
    </w:pPr>
  </w:style>
  <w:style w:type="paragraph" w:styleId="BlockText">
    <w:name w:val="Block Text"/>
    <w:basedOn w:val="Normal"/>
    <w:rsid w:val="00E97A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A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A5A"/>
    <w:rPr>
      <w:sz w:val="16"/>
      <w:vertAlign w:val="superscript"/>
    </w:rPr>
  </w:style>
  <w:style w:type="character" w:customStyle="1" w:styleId="Symbols">
    <w:name w:val="Symbols"/>
    <w:basedOn w:val="DefaultParagraphFont"/>
    <w:rsid w:val="00E97A5A"/>
    <w:rPr>
      <w:rFonts w:ascii="Symbol" w:hAnsi="Symbol"/>
    </w:rPr>
  </w:style>
  <w:style w:type="character" w:customStyle="1" w:styleId="MenuOptions">
    <w:name w:val="Menu Options"/>
    <w:basedOn w:val="DefaultParagraphFont"/>
    <w:rsid w:val="00E97A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A5A"/>
    <w:rPr>
      <w:b/>
    </w:rPr>
  </w:style>
  <w:style w:type="character" w:customStyle="1" w:styleId="Underlined">
    <w:name w:val="Underlined"/>
    <w:basedOn w:val="DefaultParagraphFont"/>
    <w:rsid w:val="00E97A5A"/>
    <w:rPr>
      <w:u w:val="single"/>
    </w:rPr>
  </w:style>
  <w:style w:type="paragraph" w:customStyle="1" w:styleId="TableBodyTextRight">
    <w:name w:val="Table Body Text Right"/>
    <w:basedOn w:val="TableBodyText"/>
    <w:rsid w:val="00E97A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A5A"/>
    <w:rPr>
      <w:sz w:val="18"/>
    </w:rPr>
  </w:style>
  <w:style w:type="paragraph" w:customStyle="1" w:styleId="BodySmallRight">
    <w:name w:val="Body Small Right"/>
    <w:basedOn w:val="BodyTextRight"/>
    <w:rsid w:val="00E97A5A"/>
    <w:rPr>
      <w:sz w:val="18"/>
      <w:szCs w:val="18"/>
    </w:rPr>
  </w:style>
  <w:style w:type="paragraph" w:customStyle="1" w:styleId="MarginEdition">
    <w:name w:val="Margin Edition"/>
    <w:basedOn w:val="MarginNote"/>
    <w:rsid w:val="00E97A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A5A"/>
    <w:rPr>
      <w:sz w:val="2"/>
      <w:szCs w:val="2"/>
    </w:rPr>
  </w:style>
  <w:style w:type="character" w:customStyle="1" w:styleId="Small">
    <w:name w:val="Small"/>
    <w:basedOn w:val="DefaultParagraphFont"/>
    <w:rsid w:val="00E97A5A"/>
    <w:rPr>
      <w:sz w:val="16"/>
    </w:rPr>
  </w:style>
  <w:style w:type="paragraph" w:customStyle="1" w:styleId="WideTable">
    <w:name w:val="Wide Table"/>
    <w:basedOn w:val="Normal"/>
    <w:rsid w:val="00E97A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A5A"/>
  </w:style>
  <w:style w:type="paragraph" w:styleId="Quote">
    <w:name w:val="Quote"/>
    <w:basedOn w:val="Heading1"/>
    <w:link w:val="QuoteChar"/>
    <w:qFormat/>
    <w:rsid w:val="00E97A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A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A5A"/>
    <w:pPr>
      <w:pageBreakBefore/>
    </w:pPr>
  </w:style>
  <w:style w:type="paragraph" w:customStyle="1" w:styleId="Border">
    <w:name w:val="Border"/>
    <w:basedOn w:val="Normal"/>
    <w:qFormat/>
    <w:rsid w:val="00E97A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A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A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A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A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A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A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A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A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A5A"/>
    <w:rPr>
      <w:u w:val="single"/>
    </w:rPr>
  </w:style>
  <w:style w:type="character" w:customStyle="1" w:styleId="BoldandItalics">
    <w:name w:val="Bold and Italics"/>
    <w:qFormat/>
    <w:rsid w:val="00E97A5A"/>
    <w:rPr>
      <w:b/>
      <w:i/>
      <w:u w:val="none"/>
    </w:rPr>
  </w:style>
  <w:style w:type="paragraph" w:styleId="BalloonText">
    <w:name w:val="Balloon Text"/>
    <w:basedOn w:val="Normal"/>
    <w:link w:val="BalloonTextChar"/>
    <w:rsid w:val="00E97A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A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A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A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A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A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A5A"/>
    <w:pPr>
      <w:spacing w:before="0" w:after="0"/>
    </w:pPr>
  </w:style>
  <w:style w:type="paragraph" w:customStyle="1" w:styleId="BodyTextBold">
    <w:name w:val="Body Text Bold"/>
    <w:basedOn w:val="BodyText"/>
    <w:qFormat/>
    <w:rsid w:val="00E97A5A"/>
    <w:rPr>
      <w:b/>
    </w:rPr>
  </w:style>
  <w:style w:type="character" w:styleId="Hyperlink">
    <w:name w:val="Hyperlink"/>
    <w:basedOn w:val="DefaultParagraphFont"/>
    <w:uiPriority w:val="99"/>
    <w:unhideWhenUsed/>
    <w:rsid w:val="00A61A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3304</Characters>
  <Application>Microsoft Office Word</Application>
  <DocSecurity>0</DocSecurity>
  <Lines>91</Lines>
  <Paragraphs>75</Paragraphs>
  <ScaleCrop>false</ScaleCrop>
  <Company>Author-it Software Corporation Ltd.</Company>
  <LinksUpToDate>false</LinksUpToDate>
  <CharactersWithSpaces>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FNSPAY513 Process complex employee terminations in payroll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2022-11-03T07:39:00Z</dcterms:created>
  <dcterms:modified xsi:type="dcterms:W3CDTF">2022-11-03T07:39:00Z</dcterms:modified>
</cp:coreProperties>
</file>