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27A58" w:rsidP="00127A5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FNSPAY512 Process superannuation payments in payroll</w:t>
      </w:r>
      <w:r>
        <w:fldChar w:fldCharType="end"/>
      </w:r>
    </w:p>
    <w:p w:rsidR="00127A58" w:rsidP="00127A58">
      <w:pPr>
        <w:pStyle w:val="Version"/>
        <w:sectPr w:rsidSect="00DB1CF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B1CF0" w:rsidP="00DB1CF0">
      <w:pPr>
        <w:pStyle w:val="SuperHeading"/>
      </w:pPr>
      <w:r w:rsidRPr="00DB1CF0">
        <w:t>FNSPAY512 Process superannuation payments in payroll</w:t>
      </w:r>
    </w:p>
    <w:p w:rsidR="00000000" w:rsidRPr="00DB1CF0" w:rsidP="00DB1CF0">
      <w:pPr>
        <w:pStyle w:val="Heading1"/>
      </w:pPr>
      <w:bookmarkStart w:id="1" w:name="O_1230548"/>
      <w:bookmarkEnd w:id="1"/>
      <w:r w:rsidRPr="00DB1CF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DB1C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1CF0" w:rsidP="00DB1CF0">
            <w:pPr>
              <w:pStyle w:val="BodyText"/>
            </w:pPr>
            <w:r w:rsidRPr="00DB1CF0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CF0">
            <w:pPr>
              <w:pStyle w:val="BodyText"/>
              <w:rPr>
                <w:lang w:val="en-NZ"/>
              </w:rPr>
            </w:pPr>
            <w:r w:rsidRPr="00DB1CF0">
              <w:rPr>
                <w:rStyle w:val="SpecialBold"/>
              </w:rPr>
              <w:t>Comments</w:t>
            </w:r>
          </w:p>
        </w:tc>
      </w:tr>
      <w:tr w:rsidTr="00DB1C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CF0">
            <w:pPr>
              <w:pStyle w:val="BodyText"/>
              <w:rPr>
                <w:lang w:val="en-NZ"/>
              </w:rPr>
            </w:pPr>
            <w:r w:rsidRPr="00DB1CF0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1CF0" w:rsidP="00DB1CF0">
            <w:pPr>
              <w:pStyle w:val="BodyText"/>
            </w:pPr>
            <w:r w:rsidRPr="00DB1CF0">
              <w:t>This version first released with the FNS Financial Services Training Package Version 8.0.</w:t>
            </w:r>
          </w:p>
          <w:p w:rsidR="00000000" w:rsidRPr="00DB1CF0" w:rsidP="00DB1CF0">
            <w:pPr>
              <w:pStyle w:val="BodyText"/>
            </w:pPr>
            <w:r w:rsidRPr="00DB1CF0">
              <w:t>Supersedes and is equivalent to FNSPAY502 Process superannuation payments in payroll.</w:t>
            </w:r>
          </w:p>
        </w:tc>
      </w:tr>
    </w:tbl>
    <w:p w:rsidR="00000000" w:rsidRPr="00DB1CF0" w:rsidP="00DB1CF0">
      <w:pPr>
        <w:pStyle w:val="BodyText"/>
      </w:pPr>
    </w:p>
    <w:p w:rsidR="00000000" w:rsidRPr="00DB1CF0" w:rsidP="00DB1CF0">
      <w:pPr>
        <w:pStyle w:val="AllowPageBreak"/>
      </w:pPr>
    </w:p>
    <w:p w:rsidR="00000000" w:rsidRPr="00DB1CF0" w:rsidP="00DB1CF0">
      <w:pPr>
        <w:pStyle w:val="Heading1"/>
      </w:pPr>
      <w:bookmarkStart w:id="2" w:name="O_1230549"/>
      <w:bookmarkEnd w:id="2"/>
      <w:r w:rsidRPr="00DB1CF0">
        <w:t>Application</w:t>
      </w:r>
    </w:p>
    <w:p w:rsidR="00000000" w:rsidRPr="00DB1CF0" w:rsidP="00127A58">
      <w:pPr>
        <w:pStyle w:val="BodyText"/>
      </w:pPr>
      <w:r w:rsidRPr="00DB1CF0">
        <w:t>This unit describes the skills and knowledge required to process employee superannuation payments in payroll systems. This includes analysing and establishing parameters and systems for superannuation payments, preparing information, g</w:t>
      </w:r>
      <w:r w:rsidRPr="00DB1CF0">
        <w:t>enerating payments, and distributing and maintaining information about payments.</w:t>
      </w:r>
    </w:p>
    <w:p w:rsidR="00000000" w:rsidRPr="00DB1CF0" w:rsidP="00127A58">
      <w:pPr>
        <w:pStyle w:val="BodyText"/>
      </w:pPr>
      <w:r w:rsidRPr="00DB1CF0">
        <w:t>The unit applies to individuals who operate payroll systems and who, within their level of authority, use systematic approaches to prepare, calculate and verify superannuation</w:t>
      </w:r>
      <w:r w:rsidRPr="00DB1CF0">
        <w:t xml:space="preserve"> payments, and ensure compliance with regulatory requirements.</w:t>
      </w:r>
    </w:p>
    <w:p w:rsidR="00000000" w:rsidRPr="00DB1CF0" w:rsidP="00127A58">
      <w:pPr>
        <w:pStyle w:val="BodyText"/>
      </w:pPr>
      <w:r w:rsidRPr="00DB1CF0">
        <w:t>Work functions in the occupational areas where this unit may be used are subject to regulatory requirements. Users are advised to check with the relevant state and territory regulatory authorit</w:t>
      </w:r>
      <w:r w:rsidRPr="00DB1CF0">
        <w:t>ies to confirm those requirements.</w:t>
      </w:r>
    </w:p>
    <w:p w:rsidR="00000000" w:rsidRPr="00DB1CF0" w:rsidP="00DB1CF0">
      <w:pPr>
        <w:pStyle w:val="Heading1"/>
      </w:pPr>
      <w:bookmarkStart w:id="3" w:name="O_1230552"/>
      <w:bookmarkEnd w:id="3"/>
      <w:r w:rsidRPr="00DB1CF0">
        <w:t>Unit Sector</w:t>
      </w:r>
    </w:p>
    <w:p w:rsidR="00000000" w:rsidRPr="00DB1CF0" w:rsidP="00127A58">
      <w:pPr>
        <w:pStyle w:val="BodyText"/>
      </w:pPr>
      <w:r w:rsidRPr="00DB1CF0">
        <w:t>Payroll</w:t>
      </w:r>
    </w:p>
    <w:p w:rsidR="00000000" w:rsidRPr="00DB1CF0" w:rsidP="00DB1CF0">
      <w:pPr>
        <w:pStyle w:val="Heading1"/>
      </w:pPr>
      <w:bookmarkStart w:id="4" w:name="O_1230553"/>
      <w:bookmarkEnd w:id="4"/>
      <w:r w:rsidRPr="00DB1CF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74"/>
        <w:gridCol w:w="6234"/>
      </w:tblGrid>
      <w:tr w:rsidTr="00DB1C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1CF0" w:rsidP="00DB1CF0">
            <w:pPr>
              <w:pStyle w:val="BodyText"/>
            </w:pPr>
            <w:r w:rsidRPr="00DB1CF0">
              <w:rPr>
                <w:rStyle w:val="SpecialBold"/>
              </w:rPr>
              <w:t>ELEMENT</w:t>
            </w:r>
          </w:p>
        </w:tc>
        <w:tc>
          <w:tcPr>
            <w:tcW w:w="623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CF0">
            <w:pPr>
              <w:pStyle w:val="BodyText"/>
              <w:rPr>
                <w:lang w:val="en-NZ"/>
              </w:rPr>
            </w:pPr>
            <w:r w:rsidRPr="00DB1CF0">
              <w:rPr>
                <w:rStyle w:val="SpecialBold"/>
              </w:rPr>
              <w:t>PERFORMANCE CRITERIA</w:t>
            </w:r>
          </w:p>
        </w:tc>
      </w:tr>
      <w:tr w:rsidTr="00DB1C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1CF0" w:rsidP="00DB1CF0">
            <w:pPr>
              <w:pStyle w:val="BodyText"/>
            </w:pPr>
            <w:r w:rsidRPr="00DB1CF0">
              <w:rPr>
                <w:rStyle w:val="Emphasis"/>
              </w:rPr>
              <w:t>Elements describe the essential outcomes.</w:t>
            </w:r>
          </w:p>
        </w:tc>
        <w:tc>
          <w:tcPr>
            <w:tcW w:w="623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CF0">
            <w:pPr>
              <w:pStyle w:val="BodyText"/>
              <w:rPr>
                <w:lang w:val="en-NZ"/>
              </w:rPr>
            </w:pPr>
            <w:r w:rsidRPr="00DB1CF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B1C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CF0">
            <w:pPr>
              <w:pStyle w:val="List"/>
              <w:rPr>
                <w:lang w:val="en-NZ"/>
              </w:rPr>
            </w:pPr>
            <w:r w:rsidRPr="00DB1CF0">
              <w:t>1. Establish parameters and systems for superannuation payments</w:t>
            </w:r>
          </w:p>
        </w:tc>
        <w:tc>
          <w:tcPr>
            <w:tcW w:w="6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1CF0" w:rsidP="00DB1CF0">
            <w:pPr>
              <w:pStyle w:val="List"/>
            </w:pPr>
            <w:r w:rsidRPr="00DB1CF0">
              <w:t>1.1 Analyse and establish procedures that maintain confidentiality and security of employee pay</w:t>
            </w:r>
            <w:r w:rsidRPr="00DB1CF0">
              <w:t>roll information</w:t>
            </w:r>
          </w:p>
          <w:p w:rsidR="00000000" w:rsidRPr="00DB1CF0" w:rsidP="00DB1CF0">
            <w:pPr>
              <w:pStyle w:val="List"/>
            </w:pPr>
            <w:r w:rsidRPr="00DB1CF0">
              <w:t xml:space="preserve">1.2 Establish default superannuation fund type in payroll system according to legislative and organisational </w:t>
            </w:r>
            <w:r w:rsidRPr="00DB1CF0">
              <w:t>requirements</w:t>
            </w:r>
          </w:p>
          <w:p w:rsidR="00000000" w:rsidP="00DB1CF0">
            <w:pPr>
              <w:pStyle w:val="List"/>
              <w:rPr>
                <w:lang w:val="en-NZ"/>
              </w:rPr>
            </w:pPr>
            <w:r w:rsidRPr="00DB1CF0">
              <w:t>1.3 Input data and configure systems required for organisation to meet statutory obligations to employees with regard</w:t>
            </w:r>
            <w:r w:rsidRPr="00DB1CF0">
              <w:t xml:space="preserve"> to superannuation payments</w:t>
            </w:r>
          </w:p>
        </w:tc>
      </w:tr>
      <w:tr w:rsidTr="00DB1C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CF0">
            <w:pPr>
              <w:pStyle w:val="List"/>
              <w:rPr>
                <w:lang w:val="en-NZ"/>
              </w:rPr>
            </w:pPr>
            <w:r w:rsidRPr="00DB1CF0">
              <w:t>2. Collect and prepare information</w:t>
            </w:r>
          </w:p>
        </w:tc>
        <w:tc>
          <w:tcPr>
            <w:tcW w:w="6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1CF0" w:rsidP="00DB1CF0">
            <w:pPr>
              <w:pStyle w:val="List"/>
            </w:pPr>
            <w:r w:rsidRPr="00DB1CF0">
              <w:t>2.1 Identify industrial awards, contracts and government legislation required for calculating superannuation payments</w:t>
            </w:r>
          </w:p>
          <w:p w:rsidR="00000000" w:rsidRPr="00DB1CF0" w:rsidP="00DB1CF0">
            <w:pPr>
              <w:pStyle w:val="List"/>
            </w:pPr>
            <w:r w:rsidRPr="00DB1CF0">
              <w:t>2.2 Identify and gather employee data required to calculate superannuation payments</w:t>
            </w:r>
          </w:p>
          <w:p w:rsidR="00000000" w:rsidRPr="00DB1CF0" w:rsidP="00DB1CF0">
            <w:pPr>
              <w:pStyle w:val="List"/>
            </w:pPr>
            <w:r w:rsidRPr="00DB1CF0">
              <w:t>2.3 Consult with employee and confirm additional voluntary superannuation contributions or salary sacrifice arrangements, and include that information when calculating supe</w:t>
            </w:r>
            <w:r w:rsidRPr="00DB1CF0">
              <w:t>rannuation payment</w:t>
            </w:r>
          </w:p>
          <w:p w:rsidR="00000000" w:rsidP="00DB1CF0">
            <w:pPr>
              <w:pStyle w:val="List"/>
              <w:rPr>
                <w:lang w:val="en-NZ"/>
              </w:rPr>
            </w:pPr>
            <w:r w:rsidRPr="00DB1CF0">
              <w:t>2.4 Verify information with organisational sources and enter information into payroll system</w:t>
            </w:r>
          </w:p>
        </w:tc>
      </w:tr>
      <w:tr w:rsidTr="00DB1C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CF0">
            <w:pPr>
              <w:pStyle w:val="List"/>
              <w:rPr>
                <w:lang w:val="en-NZ"/>
              </w:rPr>
            </w:pPr>
            <w:r w:rsidRPr="00DB1CF0">
              <w:t>3. Calculate and generate superannuation payments</w:t>
            </w:r>
          </w:p>
        </w:tc>
        <w:tc>
          <w:tcPr>
            <w:tcW w:w="6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1CF0" w:rsidP="00DB1CF0">
            <w:pPr>
              <w:pStyle w:val="List"/>
            </w:pPr>
            <w:r w:rsidRPr="00DB1CF0">
              <w:t>3.1 Calculate employee superannuation payment using payroll system</w:t>
            </w:r>
          </w:p>
          <w:p w:rsidR="00000000" w:rsidRPr="00DB1CF0" w:rsidP="00DB1CF0">
            <w:pPr>
              <w:pStyle w:val="List"/>
            </w:pPr>
            <w:r w:rsidRPr="00DB1CF0">
              <w:t xml:space="preserve">3.2 Verify superannuation </w:t>
            </w:r>
            <w:r w:rsidRPr="00DB1CF0">
              <w:t>payment is accurate and complies with legislative obligations and organisational policies and procedures</w:t>
            </w:r>
          </w:p>
          <w:p w:rsidR="00000000" w:rsidP="00DB1CF0">
            <w:pPr>
              <w:pStyle w:val="List"/>
              <w:rPr>
                <w:lang w:val="en-NZ"/>
              </w:rPr>
            </w:pPr>
            <w:r w:rsidRPr="00DB1CF0">
              <w:t>3.3 Generate superannuation payment in payroll system</w:t>
            </w:r>
          </w:p>
        </w:tc>
      </w:tr>
      <w:tr w:rsidTr="00DB1C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CF0">
            <w:pPr>
              <w:pStyle w:val="List"/>
              <w:rPr>
                <w:lang w:val="en-NZ"/>
              </w:rPr>
            </w:pPr>
            <w:r w:rsidRPr="00DB1CF0">
              <w:t>4. Distribute and maintain information about superannuation payments</w:t>
            </w:r>
          </w:p>
        </w:tc>
        <w:tc>
          <w:tcPr>
            <w:tcW w:w="6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1CF0" w:rsidP="00DB1CF0">
            <w:pPr>
              <w:pStyle w:val="List"/>
            </w:pPr>
            <w:r w:rsidRPr="00DB1CF0">
              <w:t>4.1 Prepare reports on supe</w:t>
            </w:r>
            <w:r w:rsidRPr="00DB1CF0">
              <w:t>rannuation payments and distribute according to organisational policies and procedures</w:t>
            </w:r>
          </w:p>
          <w:p w:rsidR="00000000" w:rsidRPr="00DB1CF0" w:rsidP="00DB1CF0">
            <w:pPr>
              <w:pStyle w:val="List"/>
            </w:pPr>
            <w:r w:rsidRPr="00DB1CF0">
              <w:t>4.2 Respond to employee and employer enquiries about superannuation payments according to organisational policies and procedures</w:t>
            </w:r>
          </w:p>
          <w:p w:rsidR="00000000" w:rsidRPr="00DB1CF0" w:rsidP="00DB1CF0">
            <w:pPr>
              <w:pStyle w:val="List"/>
            </w:pPr>
            <w:r w:rsidRPr="00DB1CF0">
              <w:t>4.3 Store records of employee superannua</w:t>
            </w:r>
            <w:r w:rsidRPr="00DB1CF0">
              <w:t>tion payments according to legislative obligations and organisational policies and procedures</w:t>
            </w:r>
          </w:p>
        </w:tc>
      </w:tr>
    </w:tbl>
    <w:p w:rsidR="00000000" w:rsidRPr="00DB1CF0" w:rsidP="00DB1CF0">
      <w:pPr>
        <w:pStyle w:val="BodyText"/>
      </w:pPr>
    </w:p>
    <w:p w:rsidR="00000000" w:rsidRPr="00DB1CF0" w:rsidP="00DB1CF0">
      <w:pPr>
        <w:pStyle w:val="AllowPageBreak"/>
      </w:pPr>
    </w:p>
    <w:p w:rsidR="00000000" w:rsidRPr="00DB1CF0" w:rsidP="00DB1CF0">
      <w:pPr>
        <w:pStyle w:val="Heading1"/>
      </w:pPr>
      <w:bookmarkStart w:id="5" w:name="O_1230554"/>
      <w:bookmarkEnd w:id="5"/>
      <w:r w:rsidRPr="00DB1CF0">
        <w:t>Foundation Skills</w:t>
      </w:r>
    </w:p>
    <w:p w:rsidR="00000000" w:rsidRPr="00127A58" w:rsidP="00127A58">
      <w:pPr>
        <w:pStyle w:val="BodyText"/>
        <w:rPr>
          <w:i/>
        </w:rPr>
      </w:pPr>
      <w:r w:rsidRPr="00127A58">
        <w:rPr>
          <w:rStyle w:val="Emphasis"/>
        </w:rPr>
        <w:t>This section describes those language, literacy, numeracy and employment skills that are essential to performance but not e</w:t>
      </w:r>
      <w:r w:rsidRPr="00127A58">
        <w:rPr>
          <w:rStyle w:val="Emphasis"/>
        </w:rPr>
        <w:t>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74"/>
        <w:gridCol w:w="6234"/>
      </w:tblGrid>
      <w:tr w:rsidTr="00DB1C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1CF0" w:rsidP="00DB1CF0">
            <w:pPr>
              <w:pStyle w:val="BodyText"/>
            </w:pPr>
            <w:r w:rsidRPr="00DB1CF0">
              <w:rPr>
                <w:rStyle w:val="SpecialBold"/>
              </w:rPr>
              <w:t>SKILL</w:t>
            </w:r>
          </w:p>
        </w:tc>
        <w:tc>
          <w:tcPr>
            <w:tcW w:w="6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CF0">
            <w:pPr>
              <w:pStyle w:val="BodyText"/>
              <w:rPr>
                <w:lang w:val="en-NZ"/>
              </w:rPr>
            </w:pPr>
            <w:r w:rsidRPr="00DB1CF0">
              <w:rPr>
                <w:rStyle w:val="SpecialBold"/>
              </w:rPr>
              <w:t>DESCRIPTION</w:t>
            </w:r>
          </w:p>
        </w:tc>
      </w:tr>
      <w:tr w:rsidTr="00DB1C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CF0">
            <w:pPr>
              <w:pStyle w:val="BodyText"/>
              <w:rPr>
                <w:lang w:val="en-NZ"/>
              </w:rPr>
            </w:pPr>
            <w:r w:rsidRPr="00DB1CF0">
              <w:t>Numeracy</w:t>
            </w:r>
          </w:p>
        </w:tc>
        <w:tc>
          <w:tcPr>
            <w:tcW w:w="6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CF0">
            <w:pPr>
              <w:pStyle w:val="ListBullet"/>
              <w:rPr>
                <w:lang w:val="en-NZ"/>
              </w:rPr>
            </w:pPr>
            <w:r w:rsidRPr="00DB1CF0">
              <w:t>Uses a wide range of mathematical calculations to analyse and compare numerical information</w:t>
            </w:r>
          </w:p>
        </w:tc>
      </w:tr>
      <w:tr w:rsidTr="00DB1C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CF0">
            <w:pPr>
              <w:pStyle w:val="BodyText"/>
              <w:rPr>
                <w:lang w:val="en-NZ"/>
              </w:rPr>
            </w:pPr>
            <w:r w:rsidRPr="00DB1CF0">
              <w:t xml:space="preserve">Oral communication </w:t>
            </w:r>
          </w:p>
        </w:tc>
        <w:tc>
          <w:tcPr>
            <w:tcW w:w="6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1CF0" w:rsidP="00DB1CF0">
            <w:pPr>
              <w:pStyle w:val="ListBullet"/>
            </w:pPr>
            <w:r w:rsidRPr="00DB1CF0">
              <w:t>Articulates information concisely using appropriate terminology, tone and style</w:t>
            </w:r>
          </w:p>
          <w:p w:rsidR="00000000" w:rsidP="00DB1CF0">
            <w:pPr>
              <w:pStyle w:val="ListBullet"/>
              <w:rPr>
                <w:lang w:val="en-NZ"/>
              </w:rPr>
            </w:pPr>
            <w:r w:rsidRPr="00DB1CF0">
              <w:t>Uses questioning and listening techniques to exchange and clarify information</w:t>
            </w:r>
          </w:p>
        </w:tc>
      </w:tr>
      <w:tr w:rsidTr="00DB1C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CF0">
            <w:pPr>
              <w:pStyle w:val="BodyText"/>
              <w:rPr>
                <w:lang w:val="en-NZ"/>
              </w:rPr>
            </w:pPr>
            <w:r w:rsidRPr="00DB1CF0">
              <w:t>Reading</w:t>
            </w:r>
          </w:p>
        </w:tc>
        <w:tc>
          <w:tcPr>
            <w:tcW w:w="6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CF0">
            <w:pPr>
              <w:pStyle w:val="ListBullet"/>
              <w:rPr>
                <w:lang w:val="en-NZ"/>
              </w:rPr>
            </w:pPr>
            <w:r w:rsidRPr="00DB1CF0">
              <w:t xml:space="preserve">Identifies and interprets information from organisational policies, and legislative and industry-related material </w:t>
            </w:r>
          </w:p>
        </w:tc>
      </w:tr>
      <w:tr w:rsidTr="00DB1C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CF0">
            <w:pPr>
              <w:pStyle w:val="BodyText"/>
              <w:rPr>
                <w:lang w:val="en-NZ"/>
              </w:rPr>
            </w:pPr>
            <w:r w:rsidRPr="00DB1CF0">
              <w:t>Writing</w:t>
            </w:r>
          </w:p>
        </w:tc>
        <w:tc>
          <w:tcPr>
            <w:tcW w:w="6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1CF0" w:rsidP="00DB1CF0">
            <w:pPr>
              <w:pStyle w:val="ListBullet"/>
            </w:pPr>
            <w:r w:rsidRPr="00DB1CF0">
              <w:t>Records data accurately using format, style and language appropriate to audience, purpose and context</w:t>
            </w:r>
          </w:p>
          <w:p w:rsidR="00000000" w:rsidP="00DB1CF0">
            <w:pPr>
              <w:pStyle w:val="ListBullet"/>
              <w:rPr>
                <w:lang w:val="en-NZ"/>
              </w:rPr>
            </w:pPr>
            <w:r w:rsidRPr="00DB1CF0">
              <w:t>Prepares specific information</w:t>
            </w:r>
            <w:r w:rsidRPr="00DB1CF0">
              <w:t xml:space="preserve"> that clearly conveys an understanding of outcomes, and uses appropriate terminology when presenting to designated personnel </w:t>
            </w:r>
          </w:p>
        </w:tc>
      </w:tr>
      <w:tr w:rsidTr="00DB1C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CF0">
            <w:pPr>
              <w:pStyle w:val="BodyText"/>
              <w:rPr>
                <w:lang w:val="en-NZ"/>
              </w:rPr>
            </w:pPr>
            <w:r w:rsidRPr="00DB1CF0">
              <w:t>Self-management</w:t>
            </w:r>
          </w:p>
        </w:tc>
        <w:tc>
          <w:tcPr>
            <w:tcW w:w="6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CF0">
            <w:pPr>
              <w:pStyle w:val="ListBullet"/>
              <w:rPr>
                <w:lang w:val="en-NZ"/>
              </w:rPr>
            </w:pPr>
            <w:r w:rsidRPr="00DB1CF0">
              <w:t>Manages secure and private information in relation to own work, and takes responsibility for identifying and add</w:t>
            </w:r>
            <w:r w:rsidRPr="00DB1CF0">
              <w:t>ressing risk factors</w:t>
            </w:r>
          </w:p>
        </w:tc>
      </w:tr>
      <w:tr w:rsidTr="00DB1C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CF0">
            <w:pPr>
              <w:pStyle w:val="BodyText"/>
              <w:rPr>
                <w:lang w:val="en-NZ"/>
              </w:rPr>
            </w:pPr>
            <w:r w:rsidRPr="00DB1CF0">
              <w:t>Technology</w:t>
            </w:r>
          </w:p>
        </w:tc>
        <w:tc>
          <w:tcPr>
            <w:tcW w:w="6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1CF0" w:rsidP="00DB1CF0">
            <w:pPr>
              <w:pStyle w:val="ListBullet"/>
            </w:pPr>
            <w:r w:rsidRPr="00DB1CF0">
              <w:t>Uses the main features and functions of digital tools and payroll system software in a range of familiar and some unfamiliar contexts</w:t>
            </w:r>
          </w:p>
        </w:tc>
      </w:tr>
    </w:tbl>
    <w:p w:rsidR="00000000" w:rsidRPr="00DB1CF0" w:rsidP="00DB1CF0">
      <w:pPr>
        <w:pStyle w:val="BodyText"/>
      </w:pPr>
    </w:p>
    <w:p w:rsidR="00000000" w:rsidRPr="00DB1CF0" w:rsidP="00DB1CF0">
      <w:pPr>
        <w:pStyle w:val="AllowPageBreak"/>
      </w:pPr>
    </w:p>
    <w:p w:rsidR="00000000" w:rsidRPr="00DB1CF0" w:rsidP="00DB1CF0">
      <w:pPr>
        <w:pStyle w:val="Heading1"/>
      </w:pPr>
      <w:bookmarkStart w:id="6" w:name="O_1230556"/>
      <w:bookmarkEnd w:id="6"/>
      <w:r w:rsidRPr="00DB1CF0">
        <w:t>Unit Mapping Information</w:t>
      </w:r>
    </w:p>
    <w:p w:rsidR="00000000" w:rsidRPr="00DB1CF0" w:rsidP="00127A58">
      <w:pPr>
        <w:pStyle w:val="BodyText"/>
      </w:pPr>
      <w:r w:rsidRPr="00DB1CF0">
        <w:t>Supersedes and is equivalent to FNSPAY502 Process superannuation payments in payroll.</w:t>
      </w:r>
    </w:p>
    <w:p w:rsidR="00000000" w:rsidRPr="00DB1CF0" w:rsidP="00DB1CF0">
      <w:pPr>
        <w:pStyle w:val="Heading1"/>
      </w:pPr>
      <w:bookmarkStart w:id="7" w:name="O_1230563"/>
      <w:bookmarkEnd w:id="7"/>
      <w:r w:rsidRPr="00DB1CF0">
        <w:t>Links</w:t>
      </w:r>
    </w:p>
    <w:p w:rsidR="00000000" w:rsidRPr="00DB1CF0" w:rsidP="00127A58">
      <w:pPr>
        <w:pStyle w:val="BodyText"/>
      </w:pPr>
      <w:r w:rsidRPr="00DB1CF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800849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DB1CF0" w:rsidP="00127A58">
      <w:pPr>
        <w:pStyle w:val="BodyText"/>
        <w:sectPr w:rsidSect="00DB1CF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B1CF0" w:rsidP="00DB1CF0">
      <w:pPr>
        <w:pStyle w:val="SuperHeading"/>
      </w:pPr>
      <w:r w:rsidRPr="00DB1CF0">
        <w:t>Assessment Requirements for FNSPAY512 Process superannuation payments in payroll</w:t>
      </w:r>
    </w:p>
    <w:p w:rsidR="00000000" w:rsidRPr="00DB1CF0" w:rsidP="00DB1CF0">
      <w:pPr>
        <w:pStyle w:val="Heading1"/>
      </w:pPr>
      <w:bookmarkStart w:id="8" w:name="O_1230558"/>
      <w:bookmarkEnd w:id="8"/>
      <w:r w:rsidRPr="00DB1CF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DB1C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1CF0" w:rsidP="00DB1CF0">
            <w:pPr>
              <w:pStyle w:val="BodyText"/>
            </w:pPr>
            <w:r w:rsidRPr="00DB1CF0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CF0">
            <w:pPr>
              <w:pStyle w:val="BodyText"/>
              <w:rPr>
                <w:lang w:val="en-NZ"/>
              </w:rPr>
            </w:pPr>
            <w:r w:rsidRPr="00DB1CF0">
              <w:rPr>
                <w:rStyle w:val="SpecialBold"/>
              </w:rPr>
              <w:t>Comments</w:t>
            </w:r>
          </w:p>
        </w:tc>
      </w:tr>
      <w:tr w:rsidTr="00DB1C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CF0">
            <w:pPr>
              <w:pStyle w:val="BodyText"/>
              <w:rPr>
                <w:lang w:val="en-NZ"/>
              </w:rPr>
            </w:pPr>
            <w:r w:rsidRPr="00DB1CF0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1CF0" w:rsidP="00DB1CF0">
            <w:pPr>
              <w:pStyle w:val="BodyText"/>
            </w:pPr>
            <w:r w:rsidRPr="00DB1CF0">
              <w:t>This version first released with the FNS Financial Services Training Package Version 8.0.</w:t>
            </w:r>
          </w:p>
          <w:p w:rsidR="00000000" w:rsidRPr="00DB1CF0" w:rsidP="00DB1CF0">
            <w:pPr>
              <w:pStyle w:val="BodyText"/>
            </w:pPr>
            <w:r w:rsidRPr="00DB1CF0">
              <w:t>Supersedes and is equivalent to FNSPAY502 Process superannuation payments in payroll.</w:t>
            </w:r>
          </w:p>
        </w:tc>
      </w:tr>
    </w:tbl>
    <w:p w:rsidR="00000000" w:rsidRPr="00DB1CF0" w:rsidP="00DB1CF0">
      <w:pPr>
        <w:pStyle w:val="BodyText"/>
      </w:pPr>
    </w:p>
    <w:p w:rsidR="00000000" w:rsidRPr="00DB1CF0" w:rsidP="00DB1CF0">
      <w:pPr>
        <w:pStyle w:val="AllowPageBreak"/>
      </w:pPr>
    </w:p>
    <w:p w:rsidR="00000000" w:rsidRPr="00DB1CF0" w:rsidP="00DB1CF0">
      <w:pPr>
        <w:pStyle w:val="Heading1"/>
      </w:pPr>
      <w:bookmarkStart w:id="9" w:name="O_1230559"/>
      <w:bookmarkEnd w:id="9"/>
      <w:r w:rsidRPr="00DB1CF0">
        <w:t>Performance Evidence</w:t>
      </w:r>
    </w:p>
    <w:p w:rsidR="00000000" w:rsidRPr="00DB1CF0" w:rsidP="00127A58">
      <w:pPr>
        <w:pStyle w:val="BodyText"/>
      </w:pPr>
      <w:r w:rsidRPr="00DB1CF0">
        <w:t>The candidate must demonstrate the ability to complete the tasks outlined in the elements, performance criteria and foundation skills of this unit, including evidence of the ability to:</w:t>
      </w:r>
    </w:p>
    <w:p w:rsidR="00000000" w:rsidRPr="00DB1CF0" w:rsidP="00DB1CF0">
      <w:pPr>
        <w:pStyle w:val="ListBullet"/>
      </w:pPr>
      <w:r w:rsidRPr="00DB1CF0">
        <w:t>process at least two superannuation payments in payroll.</w:t>
      </w:r>
    </w:p>
    <w:p w:rsidR="00000000" w:rsidRPr="00DB1CF0" w:rsidP="00DB1CF0">
      <w:pPr>
        <w:pStyle w:val="BodyText"/>
      </w:pPr>
    </w:p>
    <w:p w:rsidR="00000000" w:rsidRPr="00DB1CF0" w:rsidP="00127A58">
      <w:pPr>
        <w:pStyle w:val="BodyText"/>
      </w:pPr>
      <w:r w:rsidRPr="00DB1CF0">
        <w:t>In the cour</w:t>
      </w:r>
      <w:r w:rsidRPr="00DB1CF0">
        <w:t>se of the above, the candidate must:</w:t>
      </w:r>
    </w:p>
    <w:p w:rsidR="00000000" w:rsidRPr="00DB1CF0" w:rsidP="00DB1CF0">
      <w:pPr>
        <w:pStyle w:val="ListBullet"/>
      </w:pPr>
      <w:r w:rsidRPr="00DB1CF0">
        <w:t>calculate superannuation payments based on ordinary time earnings</w:t>
      </w:r>
    </w:p>
    <w:p w:rsidR="00000000" w:rsidRPr="00DB1CF0" w:rsidP="00DB1CF0">
      <w:pPr>
        <w:pStyle w:val="ListBullet"/>
      </w:pPr>
      <w:r w:rsidRPr="00DB1CF0">
        <w:t>analyse and establish procedures for handling employee superannuation information according to legislative and organisational obligations</w:t>
      </w:r>
    </w:p>
    <w:p w:rsidR="00000000" w:rsidRPr="00DB1CF0" w:rsidP="00DB1CF0">
      <w:pPr>
        <w:pStyle w:val="ListBullet"/>
      </w:pPr>
      <w:r w:rsidRPr="00DB1CF0">
        <w:t>interact with stakeholders and confirm completeness and accuracy of information required to process superannuation payments.</w:t>
      </w:r>
    </w:p>
    <w:p w:rsidR="00000000" w:rsidRPr="00DB1CF0" w:rsidP="00DB1CF0">
      <w:pPr>
        <w:pStyle w:val="AllowPageBreak"/>
      </w:pPr>
    </w:p>
    <w:p w:rsidR="00000000" w:rsidRPr="00DB1CF0" w:rsidP="00DB1CF0">
      <w:pPr>
        <w:pStyle w:val="Heading1"/>
      </w:pPr>
      <w:bookmarkStart w:id="10" w:name="O_1230560"/>
      <w:bookmarkEnd w:id="10"/>
      <w:r w:rsidRPr="00DB1CF0">
        <w:t>Knowledge Evidence</w:t>
      </w:r>
    </w:p>
    <w:p w:rsidR="00000000" w:rsidRPr="00DB1CF0" w:rsidP="00127A58">
      <w:pPr>
        <w:pStyle w:val="BodyText"/>
      </w:pPr>
      <w:r w:rsidRPr="00DB1CF0">
        <w:t>The candidate must be able to demonstrate knowledge to complete the tasks outlined in the ele</w:t>
      </w:r>
      <w:r w:rsidRPr="00DB1CF0">
        <w:t>ments, performance criteria and foundation skills of this unit, including knowledge of:</w:t>
      </w:r>
    </w:p>
    <w:p w:rsidR="00000000" w:rsidRPr="00DB1CF0" w:rsidP="00DB1CF0">
      <w:pPr>
        <w:pStyle w:val="ListBullet"/>
      </w:pPr>
      <w:r w:rsidRPr="00DB1CF0">
        <w:t>legislative requirements and organisational policies and procedures relating to calculating superannuation payments for employees</w:t>
      </w:r>
    </w:p>
    <w:p w:rsidR="00000000" w:rsidRPr="00DB1CF0" w:rsidP="00DB1CF0">
      <w:pPr>
        <w:pStyle w:val="ListBullet"/>
      </w:pPr>
      <w:r w:rsidRPr="00DB1CF0">
        <w:t>different types of superannuation fun</w:t>
      </w:r>
      <w:r w:rsidRPr="00DB1CF0">
        <w:t>ds and their features</w:t>
      </w:r>
    </w:p>
    <w:p w:rsidR="00000000" w:rsidRPr="00DB1CF0" w:rsidP="00DB1CF0">
      <w:pPr>
        <w:pStyle w:val="ListBullet"/>
      </w:pPr>
      <w:r w:rsidRPr="00DB1CF0">
        <w:t>different types of superannuation payments, including:</w:t>
      </w:r>
    </w:p>
    <w:p w:rsidR="00000000" w:rsidRPr="00DB1CF0" w:rsidP="00DB1CF0">
      <w:pPr>
        <w:pStyle w:val="ListBullet2"/>
      </w:pPr>
      <w:r w:rsidRPr="00DB1CF0">
        <w:t>employer contributions</w:t>
      </w:r>
    </w:p>
    <w:p w:rsidR="00000000" w:rsidRPr="00DB1CF0" w:rsidP="00DB1CF0">
      <w:pPr>
        <w:pStyle w:val="ListBullet2"/>
      </w:pPr>
      <w:r w:rsidRPr="00DB1CF0">
        <w:t>salary sacrifice to superannuation</w:t>
      </w:r>
    </w:p>
    <w:p w:rsidR="00000000" w:rsidRPr="00DB1CF0" w:rsidP="00DB1CF0">
      <w:pPr>
        <w:pStyle w:val="ListBullet2"/>
      </w:pPr>
      <w:r w:rsidRPr="00DB1CF0">
        <w:t>employee after-tax contributions</w:t>
      </w:r>
    </w:p>
    <w:p w:rsidR="00000000" w:rsidRPr="00DB1CF0" w:rsidP="00DB1CF0">
      <w:pPr>
        <w:pStyle w:val="ListBullet2"/>
      </w:pPr>
      <w:r w:rsidRPr="00DB1CF0">
        <w:t>defined benefits</w:t>
      </w:r>
    </w:p>
    <w:p w:rsidR="00000000" w:rsidRPr="00DB1CF0" w:rsidP="00DB1CF0">
      <w:pPr>
        <w:pStyle w:val="ListBullet2"/>
      </w:pPr>
      <w:r w:rsidRPr="00DB1CF0">
        <w:t>government co-contribution</w:t>
      </w:r>
    </w:p>
    <w:p w:rsidR="00000000" w:rsidRPr="00DB1CF0" w:rsidP="00DB1CF0">
      <w:pPr>
        <w:pStyle w:val="ListBullet2"/>
      </w:pPr>
      <w:r w:rsidRPr="00DB1CF0">
        <w:t>superannuation guarantee charge</w:t>
      </w:r>
    </w:p>
    <w:p w:rsidR="00000000" w:rsidRPr="00DB1CF0" w:rsidP="00DB1CF0">
      <w:pPr>
        <w:pStyle w:val="ListBullet"/>
      </w:pPr>
      <w:r w:rsidRPr="00DB1CF0">
        <w:t>eligibility requirements for employer superannuation contributions</w:t>
      </w:r>
    </w:p>
    <w:p w:rsidR="00000000" w:rsidRPr="00DB1CF0" w:rsidP="00DB1CF0">
      <w:pPr>
        <w:pStyle w:val="ListBullet"/>
      </w:pPr>
      <w:r w:rsidRPr="00DB1CF0">
        <w:t>process for calculating employee super payment, including using payroll system</w:t>
      </w:r>
    </w:p>
    <w:p w:rsidR="00000000" w:rsidRPr="00DB1CF0" w:rsidP="00DB1CF0">
      <w:pPr>
        <w:pStyle w:val="ListBullet"/>
      </w:pPr>
      <w:r w:rsidRPr="00DB1CF0">
        <w:t>pay items that are included in ordinary time earnings</w:t>
      </w:r>
    </w:p>
    <w:p w:rsidR="00000000" w:rsidRPr="00DB1CF0" w:rsidP="00DB1CF0">
      <w:pPr>
        <w:pStyle w:val="ListBullet"/>
      </w:pPr>
      <w:r w:rsidRPr="00DB1CF0">
        <w:t>consequences of not reaching the maximum contributions e</w:t>
      </w:r>
      <w:r w:rsidRPr="00DB1CF0">
        <w:t>arnings base for the quarter</w:t>
      </w:r>
    </w:p>
    <w:p w:rsidR="00000000" w:rsidRPr="00DB1CF0" w:rsidP="00DB1CF0">
      <w:pPr>
        <w:pStyle w:val="ListBullet"/>
      </w:pPr>
      <w:r w:rsidRPr="00DB1CF0">
        <w:t>difference between concessional and non-concessional contributions and the impact on an employee of exceeding concessional superannuation cap</w:t>
      </w:r>
    </w:p>
    <w:p w:rsidR="00000000" w:rsidRPr="00DB1CF0" w:rsidP="00DB1CF0">
      <w:pPr>
        <w:pStyle w:val="ListBullet"/>
      </w:pPr>
      <w:r w:rsidRPr="00DB1CF0">
        <w:t>guidelines for implementing an effective salary sacrifice agreement for superannuatio</w:t>
      </w:r>
      <w:r w:rsidRPr="00DB1CF0">
        <w:t>n</w:t>
      </w:r>
    </w:p>
    <w:p w:rsidR="00000000" w:rsidRPr="00DB1CF0" w:rsidP="00DB1CF0">
      <w:pPr>
        <w:pStyle w:val="ListBullet"/>
      </w:pPr>
      <w:r w:rsidRPr="00DB1CF0">
        <w:t>effect of various forms of salary packaging on the employer requirement to meet employer superannuation contribution obligations</w:t>
      </w:r>
    </w:p>
    <w:p w:rsidR="00000000" w:rsidRPr="00DB1CF0" w:rsidP="00DB1CF0">
      <w:pPr>
        <w:pStyle w:val="ListBullet"/>
      </w:pPr>
      <w:r w:rsidRPr="00DB1CF0">
        <w:t>impact of different types of employment contracts, legal entities and business structures on an employer’s superannuation pay</w:t>
      </w:r>
      <w:r w:rsidRPr="00DB1CF0">
        <w:t>ment obligations to its employees</w:t>
      </w:r>
    </w:p>
    <w:p w:rsidR="00000000" w:rsidRPr="00DB1CF0" w:rsidP="00DB1CF0">
      <w:pPr>
        <w:pStyle w:val="ListBullet"/>
      </w:pPr>
      <w:r w:rsidRPr="00DB1CF0">
        <w:t>consequences for an organisation of failing to comply with its superannuation payment obligations to employees.</w:t>
      </w:r>
    </w:p>
    <w:p w:rsidR="00000000" w:rsidRPr="00DB1CF0" w:rsidP="00DB1CF0">
      <w:pPr>
        <w:pStyle w:val="AllowPageBreak"/>
      </w:pPr>
    </w:p>
    <w:p w:rsidR="00000000" w:rsidRPr="00DB1CF0" w:rsidP="00DB1CF0">
      <w:pPr>
        <w:pStyle w:val="Heading1"/>
      </w:pPr>
      <w:bookmarkStart w:id="11" w:name="O_1230561"/>
      <w:bookmarkEnd w:id="11"/>
      <w:r w:rsidRPr="00DB1CF0">
        <w:t>Assessment Conditions</w:t>
      </w:r>
    </w:p>
    <w:p w:rsidR="00000000" w:rsidRPr="00DB1CF0" w:rsidP="00127A58">
      <w:pPr>
        <w:pStyle w:val="BodyText"/>
      </w:pPr>
      <w:r w:rsidRPr="00DB1CF0">
        <w:t xml:space="preserve">Skills in this unit must be demonstrated in a workplace or simulated </w:t>
      </w:r>
      <w:r w:rsidRPr="00DB1CF0">
        <w:t>environment where the conditions are typical of those in a working environment in this industry.</w:t>
      </w:r>
    </w:p>
    <w:p w:rsidR="00000000" w:rsidRPr="00DB1CF0" w:rsidP="00127A58">
      <w:pPr>
        <w:pStyle w:val="BodyText"/>
      </w:pPr>
      <w:r w:rsidRPr="00DB1CF0">
        <w:t>This includes access to:</w:t>
      </w:r>
    </w:p>
    <w:p w:rsidR="00000000" w:rsidRPr="00DB1CF0" w:rsidP="00DB1CF0">
      <w:pPr>
        <w:pStyle w:val="ListBullet"/>
      </w:pPr>
      <w:r w:rsidRPr="00DB1CF0">
        <w:t xml:space="preserve">office equipment, technology, software and consumables required to process superannuation payments in </w:t>
      </w:r>
      <w:r w:rsidRPr="00DB1CF0">
        <w:t>payroll, including payroll system</w:t>
      </w:r>
    </w:p>
    <w:p w:rsidR="00000000" w:rsidRPr="00DB1CF0" w:rsidP="00DB1CF0">
      <w:pPr>
        <w:pStyle w:val="ListBullet"/>
      </w:pPr>
      <w:r w:rsidRPr="00DB1CF0">
        <w:t>organisational policies and procedures.</w:t>
      </w:r>
    </w:p>
    <w:p w:rsidR="00000000" w:rsidRPr="00DB1CF0" w:rsidP="00DB1CF0">
      <w:pPr>
        <w:pStyle w:val="BodyText"/>
      </w:pPr>
    </w:p>
    <w:p w:rsidR="00000000" w:rsidRPr="00DB1CF0" w:rsidP="00127A58">
      <w:pPr>
        <w:pStyle w:val="BodyText"/>
      </w:pPr>
      <w:r w:rsidRPr="00DB1CF0">
        <w:t>Assessors of this unit must satisfy the requirements for assessors in applicable vocational education and training legislation, frameworks and/or standards.</w:t>
      </w:r>
    </w:p>
    <w:p w:rsidR="00000000" w:rsidRPr="00DB1CF0" w:rsidP="00DB1CF0">
      <w:pPr>
        <w:pStyle w:val="Heading1"/>
      </w:pPr>
      <w:bookmarkStart w:id="12" w:name="O_1230564"/>
      <w:bookmarkEnd w:id="12"/>
      <w:r w:rsidRPr="00DB1CF0">
        <w:t>Links</w:t>
      </w:r>
    </w:p>
    <w:p w:rsidR="00000000" w:rsidRPr="00DB1CF0" w:rsidP="00127A58">
      <w:pPr>
        <w:pStyle w:val="BodyText"/>
      </w:pPr>
      <w:r w:rsidRPr="00DB1CF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800849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DB1CF0" w:rsidP="00DB1CF0"/>
    <w:sectPr w:rsidSect="00DB1CF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1CF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1CF0" w:rsidRPr="00127A58" w:rsidP="00127A5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1CF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7A58" w:rsidP="00DB1CF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27A58" w:rsidP="00DB1CF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127A58" w:rsidP="00DB1CF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1CF0" w:rsidP="00DB1CF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27A58">
      <w:t>Approved</w:t>
    </w:r>
    <w:r w:rsidR="00127A5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27A5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27A58">
      <w:rPr>
        <w:noProof/>
      </w:rPr>
      <w:t>4</w:t>
    </w:r>
    <w:r>
      <w:rPr>
        <w:noProof/>
      </w:rPr>
      <w:fldChar w:fldCharType="end"/>
    </w:r>
  </w:p>
  <w:p w:rsidR="00DB1CF0" w:rsidP="00DB1CF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27A5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27A58">
      <w:t>Future Skills Organisation</w:t>
    </w:r>
    <w:r w:rsidR="00127A58">
      <w:fldChar w:fldCharType="end"/>
    </w:r>
  </w:p>
  <w:p w:rsidR="00DB1CF0" w:rsidP="00DB1CF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1CF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7A5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B1CF0" w:rsidRPr="00127A58" w:rsidP="00127A5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1CF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7A58" w:rsidRPr="002D2AF8" w:rsidP="00DB1CF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FNSPAY512 Process superannuation payments in payroll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27A58" w:rsidP="00DB1CF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1CF0" w:rsidRPr="002D2AF8" w:rsidP="00DB1CF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27A58">
      <w:t>FNSPAY512 Process superannuation payments in payroll</w:t>
    </w:r>
    <w:r w:rsidR="00127A5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27A58">
      <w:rPr>
        <w:noProof/>
      </w:rPr>
      <w:t>2 March 2025</w:t>
    </w:r>
    <w:r>
      <w:fldChar w:fldCharType="end"/>
    </w:r>
  </w:p>
  <w:p w:rsidR="00DB1CF0" w:rsidP="00DB1CF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B34246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D5632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54261E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1CF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B1CF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B1CF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B1CF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B1CF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B1CF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B1CF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B1CF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B1CF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B1CF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B1CF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B1CF0"/>
  </w:style>
  <w:style w:type="character" w:customStyle="1" w:styleId="Heading1Char">
    <w:name w:val="Heading 1 Char"/>
    <w:basedOn w:val="DefaultParagraphFont"/>
    <w:link w:val="Heading1"/>
    <w:rsid w:val="00DB1CF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B1CF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B1CF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B1CF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B1CF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B1CF0"/>
    <w:rPr>
      <w:b/>
      <w:spacing w:val="0"/>
    </w:rPr>
  </w:style>
  <w:style w:type="paragraph" w:styleId="ListBullet2">
    <w:name w:val="List Bullet 2"/>
    <w:basedOn w:val="List2"/>
    <w:rsid w:val="00DB1CF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B1CF0"/>
    <w:rPr>
      <w:i/>
    </w:rPr>
  </w:style>
  <w:style w:type="paragraph" w:customStyle="1" w:styleId="SuperHeading">
    <w:name w:val="SuperHeading"/>
    <w:basedOn w:val="Normal"/>
    <w:rsid w:val="00DB1CF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B1CF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B1CF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B1CF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B1CF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B1C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B1C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B1C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B1C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B1CF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B1CF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B1CF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B1CF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B1CF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B1CF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B1CF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B1CF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B1CF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B1CF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B1CF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B1CF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B1CF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B1CF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B1CF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B1CF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B1CF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B1CF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B1CF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B1CF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B1CF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B1CF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B1CF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B1CF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B1CF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B1CF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B1CF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B1CF0"/>
  </w:style>
  <w:style w:type="paragraph" w:styleId="TableofFigures">
    <w:name w:val="table of figures"/>
    <w:basedOn w:val="Normal"/>
    <w:next w:val="Normal"/>
    <w:semiHidden/>
    <w:rsid w:val="00DB1CF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B1CF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B1CF0"/>
    <w:rPr>
      <w:rFonts w:ascii="Wingdings" w:hAnsi="Wingdings"/>
    </w:rPr>
  </w:style>
  <w:style w:type="paragraph" w:customStyle="1" w:styleId="TableHeading">
    <w:name w:val="Table Heading"/>
    <w:basedOn w:val="HeadingBase"/>
    <w:rsid w:val="00DB1CF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B1CF0"/>
    <w:rPr>
      <w:color w:val="0033CC"/>
      <w:u w:val="none"/>
    </w:rPr>
  </w:style>
  <w:style w:type="paragraph" w:customStyle="1" w:styleId="BodyTextRight">
    <w:name w:val="Body Text Right"/>
    <w:basedOn w:val="BodyText"/>
    <w:rsid w:val="00DB1CF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B1CF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B1CF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B1CF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B1CF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B1CF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B1CF0"/>
    <w:rPr>
      <w:sz w:val="32"/>
    </w:rPr>
  </w:style>
  <w:style w:type="paragraph" w:customStyle="1" w:styleId="HeadingProcedure">
    <w:name w:val="Heading Procedure"/>
    <w:basedOn w:val="HeadingBase"/>
    <w:next w:val="Normal"/>
    <w:rsid w:val="00DB1CF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B1CF0"/>
    <w:pPr>
      <w:spacing w:before="60" w:after="60"/>
    </w:pPr>
  </w:style>
  <w:style w:type="paragraph" w:styleId="ListContinue">
    <w:name w:val="List Continue"/>
    <w:basedOn w:val="List"/>
    <w:rsid w:val="00DB1CF0"/>
    <w:pPr>
      <w:ind w:firstLine="0"/>
    </w:pPr>
  </w:style>
  <w:style w:type="paragraph" w:customStyle="1" w:styleId="ListNote">
    <w:name w:val="List Note"/>
    <w:basedOn w:val="List"/>
    <w:rsid w:val="00DB1CF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B1CF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B1CF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B1CF0"/>
    <w:rPr>
      <w:rFonts w:ascii="Courier New" w:hAnsi="Courier New"/>
    </w:rPr>
  </w:style>
  <w:style w:type="paragraph" w:customStyle="1" w:styleId="NoteBullet">
    <w:name w:val="Note Bullet"/>
    <w:basedOn w:val="Note"/>
    <w:rsid w:val="00DB1CF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B1CF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B1CF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B1CF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B1CF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B1CF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B1CF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B1CF0"/>
    <w:rPr>
      <w:b/>
      <w:smallCaps/>
    </w:rPr>
  </w:style>
  <w:style w:type="paragraph" w:customStyle="1" w:styleId="TableListNumber">
    <w:name w:val="Table List Number"/>
    <w:basedOn w:val="ListNumber"/>
    <w:rsid w:val="00DB1CF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B1CF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B1CF0"/>
    <w:pPr>
      <w:numPr>
        <w:numId w:val="9"/>
      </w:numPr>
    </w:pPr>
  </w:style>
  <w:style w:type="paragraph" w:customStyle="1" w:styleId="ListAlpha2">
    <w:name w:val="List Alpha 2"/>
    <w:basedOn w:val="List2"/>
    <w:rsid w:val="00DB1CF0"/>
    <w:pPr>
      <w:numPr>
        <w:numId w:val="8"/>
      </w:numPr>
    </w:pPr>
  </w:style>
  <w:style w:type="paragraph" w:styleId="List2">
    <w:name w:val="List 2"/>
    <w:basedOn w:val="BodyText"/>
    <w:rsid w:val="00DB1CF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B1CF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B1CF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B1CF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B1CF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B1CF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B1CF0"/>
    <w:pPr>
      <w:numPr>
        <w:numId w:val="4"/>
      </w:numPr>
    </w:pPr>
  </w:style>
  <w:style w:type="paragraph" w:styleId="ListContinue2">
    <w:name w:val="List Continue 2"/>
    <w:basedOn w:val="List2"/>
    <w:rsid w:val="00DB1CF0"/>
    <w:pPr>
      <w:ind w:firstLine="0"/>
    </w:pPr>
  </w:style>
  <w:style w:type="paragraph" w:styleId="ListContinue3">
    <w:name w:val="List Continue 3"/>
    <w:basedOn w:val="List3"/>
    <w:rsid w:val="00DB1CF0"/>
    <w:pPr>
      <w:ind w:left="1021" w:firstLine="0"/>
    </w:pPr>
  </w:style>
  <w:style w:type="paragraph" w:styleId="ListContinue4">
    <w:name w:val="List Continue 4"/>
    <w:basedOn w:val="List4"/>
    <w:rsid w:val="00DB1CF0"/>
    <w:pPr>
      <w:ind w:firstLine="0"/>
    </w:pPr>
  </w:style>
  <w:style w:type="paragraph" w:styleId="ListContinue5">
    <w:name w:val="List Continue 5"/>
    <w:basedOn w:val="List5"/>
    <w:rsid w:val="00DB1CF0"/>
    <w:pPr>
      <w:ind w:firstLine="0"/>
    </w:pPr>
  </w:style>
  <w:style w:type="paragraph" w:styleId="ListNumber3">
    <w:name w:val="List Number 3"/>
    <w:basedOn w:val="List3"/>
    <w:rsid w:val="00DB1CF0"/>
    <w:pPr>
      <w:numPr>
        <w:numId w:val="5"/>
      </w:numPr>
    </w:pPr>
  </w:style>
  <w:style w:type="paragraph" w:styleId="ListNumber4">
    <w:name w:val="List Number 4"/>
    <w:basedOn w:val="List4"/>
    <w:rsid w:val="00DB1CF0"/>
    <w:pPr>
      <w:numPr>
        <w:numId w:val="6"/>
      </w:numPr>
    </w:pPr>
  </w:style>
  <w:style w:type="paragraph" w:styleId="ListNumber5">
    <w:name w:val="List Number 5"/>
    <w:basedOn w:val="List5"/>
    <w:rsid w:val="00DB1CF0"/>
    <w:pPr>
      <w:numPr>
        <w:numId w:val="7"/>
      </w:numPr>
    </w:pPr>
  </w:style>
  <w:style w:type="paragraph" w:styleId="BlockText">
    <w:name w:val="Block Text"/>
    <w:basedOn w:val="Normal"/>
    <w:rsid w:val="00DB1CF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B1CF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B1CF0"/>
    <w:rPr>
      <w:sz w:val="16"/>
      <w:vertAlign w:val="superscript"/>
    </w:rPr>
  </w:style>
  <w:style w:type="character" w:customStyle="1" w:styleId="Symbols">
    <w:name w:val="Symbols"/>
    <w:basedOn w:val="DefaultParagraphFont"/>
    <w:rsid w:val="00DB1CF0"/>
    <w:rPr>
      <w:rFonts w:ascii="Symbol" w:hAnsi="Symbol"/>
    </w:rPr>
  </w:style>
  <w:style w:type="character" w:customStyle="1" w:styleId="MenuOptions">
    <w:name w:val="Menu Options"/>
    <w:basedOn w:val="DefaultParagraphFont"/>
    <w:rsid w:val="00DB1CF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B1CF0"/>
    <w:rPr>
      <w:b/>
    </w:rPr>
  </w:style>
  <w:style w:type="character" w:customStyle="1" w:styleId="Underlined">
    <w:name w:val="Underlined"/>
    <w:basedOn w:val="DefaultParagraphFont"/>
    <w:rsid w:val="00DB1CF0"/>
    <w:rPr>
      <w:u w:val="single"/>
    </w:rPr>
  </w:style>
  <w:style w:type="paragraph" w:customStyle="1" w:styleId="TableBodyTextRight">
    <w:name w:val="Table Body Text Right"/>
    <w:basedOn w:val="TableBodyText"/>
    <w:rsid w:val="00DB1CF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B1CF0"/>
    <w:rPr>
      <w:sz w:val="18"/>
    </w:rPr>
  </w:style>
  <w:style w:type="paragraph" w:customStyle="1" w:styleId="BodySmallRight">
    <w:name w:val="Body Small Right"/>
    <w:basedOn w:val="BodyTextRight"/>
    <w:rsid w:val="00DB1CF0"/>
    <w:rPr>
      <w:sz w:val="18"/>
      <w:szCs w:val="18"/>
    </w:rPr>
  </w:style>
  <w:style w:type="paragraph" w:customStyle="1" w:styleId="MarginEdition">
    <w:name w:val="Margin Edition"/>
    <w:basedOn w:val="MarginNote"/>
    <w:rsid w:val="00DB1CF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B1CF0"/>
    <w:rPr>
      <w:sz w:val="2"/>
      <w:szCs w:val="2"/>
    </w:rPr>
  </w:style>
  <w:style w:type="character" w:customStyle="1" w:styleId="Small">
    <w:name w:val="Small"/>
    <w:basedOn w:val="DefaultParagraphFont"/>
    <w:rsid w:val="00DB1CF0"/>
    <w:rPr>
      <w:sz w:val="16"/>
    </w:rPr>
  </w:style>
  <w:style w:type="paragraph" w:customStyle="1" w:styleId="WideTable">
    <w:name w:val="Wide Table"/>
    <w:basedOn w:val="Normal"/>
    <w:rsid w:val="00DB1CF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B1CF0"/>
  </w:style>
  <w:style w:type="paragraph" w:styleId="Quote">
    <w:name w:val="Quote"/>
    <w:basedOn w:val="Heading1"/>
    <w:link w:val="QuoteChar"/>
    <w:qFormat/>
    <w:rsid w:val="00DB1CF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B1CF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B1CF0"/>
    <w:pPr>
      <w:pageBreakBefore/>
    </w:pPr>
  </w:style>
  <w:style w:type="paragraph" w:customStyle="1" w:styleId="Border">
    <w:name w:val="Border"/>
    <w:basedOn w:val="Normal"/>
    <w:qFormat/>
    <w:rsid w:val="00DB1CF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B1CF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1CF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1CF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B1CF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B1CF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B1CF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B1CF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B1CF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B1CF0"/>
    <w:rPr>
      <w:u w:val="single"/>
    </w:rPr>
  </w:style>
  <w:style w:type="character" w:customStyle="1" w:styleId="BoldandItalics">
    <w:name w:val="Bold and Italics"/>
    <w:qFormat/>
    <w:rsid w:val="00DB1CF0"/>
    <w:rPr>
      <w:b/>
      <w:i/>
      <w:u w:val="none"/>
    </w:rPr>
  </w:style>
  <w:style w:type="paragraph" w:styleId="BalloonText">
    <w:name w:val="Balloon Text"/>
    <w:basedOn w:val="Normal"/>
    <w:link w:val="BalloonTextChar"/>
    <w:rsid w:val="00DB1CF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B1CF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B1CF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B1CF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B1CF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B1CF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B1CF0"/>
    <w:pPr>
      <w:spacing w:before="0" w:after="0"/>
    </w:pPr>
  </w:style>
  <w:style w:type="paragraph" w:customStyle="1" w:styleId="BodyTextBold">
    <w:name w:val="Body Text Bold"/>
    <w:basedOn w:val="BodyText"/>
    <w:qFormat/>
    <w:rsid w:val="00DB1CF0"/>
    <w:rPr>
      <w:b/>
    </w:rPr>
  </w:style>
  <w:style w:type="character" w:styleId="Hyperlink">
    <w:name w:val="Hyperlink"/>
    <w:basedOn w:val="DefaultParagraphFont"/>
    <w:uiPriority w:val="99"/>
    <w:unhideWhenUsed/>
    <w:rsid w:val="00127A5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995</Words>
  <Characters>6960</Characters>
  <Application>Microsoft Office Word</Application>
  <DocSecurity>0</DocSecurity>
  <Lines>204</Lines>
  <Paragraphs>118</Paragraphs>
  <ScaleCrop>false</ScaleCrop>
  <Company>Author-it Software Corporation Ltd.</Company>
  <LinksUpToDate>false</LinksUpToDate>
  <CharactersWithSpaces>7837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FNSPAY512 Process superannuation payments in payroll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2025-03-01T15:31:00Z</dcterms:created>
  <dcterms:modified xsi:type="dcterms:W3CDTF">2025-03-01T15:31:00Z</dcterms:modified>
</cp:coreProperties>
</file>