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BA4" w:rsidP="00BC0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FNSPAY512 Process superannuation payments in payroll</w:t>
      </w:r>
      <w:r>
        <w:fldChar w:fldCharType="end"/>
      </w:r>
    </w:p>
    <w:p w:rsidR="00BC0BA4" w:rsidP="00BC0BA4">
      <w:pPr>
        <w:pStyle w:val="Version"/>
        <w:sectPr w:rsidSect="00DF5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07E" w:rsidP="00DF507E">
      <w:pPr>
        <w:pStyle w:val="SuperHeading"/>
      </w:pPr>
      <w:r w:rsidRPr="00DF507E">
        <w:t>Assessment Requirements for FNSPAY512 Process superannuation payments in payroll</w:t>
      </w:r>
    </w:p>
    <w:p w:rsidR="00000000" w:rsidRPr="00DF507E" w:rsidP="00DF507E">
      <w:pPr>
        <w:pStyle w:val="Heading1"/>
      </w:pPr>
      <w:bookmarkStart w:id="1" w:name="O_1230558"/>
      <w:bookmarkEnd w:id="1"/>
      <w:r w:rsidRPr="00DF50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F5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07E" w:rsidP="00DF507E">
            <w:pPr>
              <w:pStyle w:val="BodyText"/>
            </w:pPr>
            <w:r w:rsidRPr="00DF507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07E">
            <w:pPr>
              <w:pStyle w:val="BodyText"/>
              <w:rPr>
                <w:lang w:val="en-NZ"/>
              </w:rPr>
            </w:pPr>
            <w:r w:rsidRPr="00DF507E">
              <w:rPr>
                <w:rStyle w:val="SpecialBold"/>
              </w:rPr>
              <w:t>Comments</w:t>
            </w:r>
          </w:p>
        </w:tc>
      </w:tr>
      <w:tr w:rsidTr="00DF5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07E">
            <w:pPr>
              <w:pStyle w:val="BodyText"/>
              <w:rPr>
                <w:lang w:val="en-NZ"/>
              </w:rPr>
            </w:pPr>
            <w:r w:rsidRPr="00DF507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07E" w:rsidP="00DF507E">
            <w:pPr>
              <w:pStyle w:val="BodyText"/>
            </w:pPr>
            <w:r w:rsidRPr="00DF507E">
              <w:t>This version first released with the FNS Financial Services Training Package Version 8.0.</w:t>
            </w:r>
          </w:p>
          <w:p w:rsidR="00000000" w:rsidRPr="00DF507E" w:rsidP="00DF507E">
            <w:pPr>
              <w:pStyle w:val="BodyText"/>
            </w:pPr>
            <w:r w:rsidRPr="00DF507E">
              <w:t xml:space="preserve">Supersedes and </w:t>
            </w:r>
            <w:r w:rsidRPr="00DF507E">
              <w:t>is equivalent to FNSPAY502 Process superannuation payments in payroll.</w:t>
            </w:r>
          </w:p>
        </w:tc>
      </w:tr>
    </w:tbl>
    <w:p w:rsidR="00000000" w:rsidRPr="00DF507E" w:rsidP="00DF507E">
      <w:pPr>
        <w:pStyle w:val="BodyText"/>
      </w:pPr>
    </w:p>
    <w:p w:rsidR="00000000" w:rsidRPr="00DF507E" w:rsidP="00DF507E">
      <w:pPr>
        <w:pStyle w:val="AllowPageBreak"/>
      </w:pPr>
    </w:p>
    <w:p w:rsidR="00000000" w:rsidRPr="00DF507E" w:rsidP="00DF507E">
      <w:pPr>
        <w:pStyle w:val="Heading1"/>
      </w:pPr>
      <w:bookmarkStart w:id="2" w:name="O_1230559"/>
      <w:bookmarkEnd w:id="2"/>
      <w:r w:rsidRPr="00DF507E">
        <w:t>Performance Evidence</w:t>
      </w:r>
    </w:p>
    <w:p w:rsidR="00000000" w:rsidRPr="00DF507E" w:rsidP="00BC0BA4">
      <w:pPr>
        <w:pStyle w:val="BodyText"/>
      </w:pPr>
      <w:r w:rsidRPr="00DF507E">
        <w:t>The candidate must demonstrate the ability to complete the tasks outlined in the elements, performance criteria and foundation skills of this u</w:t>
      </w:r>
      <w:r w:rsidRPr="00DF507E">
        <w:t>nit, including evidence of the ability to:</w:t>
      </w:r>
    </w:p>
    <w:p w:rsidR="00000000" w:rsidRPr="00DF507E" w:rsidP="00DF507E">
      <w:pPr>
        <w:pStyle w:val="ListBullet"/>
      </w:pPr>
      <w:r w:rsidRPr="00DF507E">
        <w:t>process at least two superannuation payments in payroll.</w:t>
      </w:r>
    </w:p>
    <w:p w:rsidR="00000000" w:rsidRPr="00DF507E" w:rsidP="00DF507E">
      <w:pPr>
        <w:pStyle w:val="BodyText"/>
      </w:pPr>
    </w:p>
    <w:p w:rsidR="00000000" w:rsidRPr="00DF507E" w:rsidP="00BC0BA4">
      <w:pPr>
        <w:pStyle w:val="BodyText"/>
      </w:pPr>
      <w:r w:rsidRPr="00DF507E">
        <w:t>In the course of the above, the candidate must:</w:t>
      </w:r>
    </w:p>
    <w:p w:rsidR="00000000" w:rsidRPr="00DF507E" w:rsidP="00DF507E">
      <w:pPr>
        <w:pStyle w:val="ListBullet"/>
      </w:pPr>
      <w:r w:rsidRPr="00DF507E">
        <w:t>calculate superannuation payments based on ordinary time earnings</w:t>
      </w:r>
    </w:p>
    <w:p w:rsidR="00000000" w:rsidRPr="00DF507E" w:rsidP="00DF507E">
      <w:pPr>
        <w:pStyle w:val="ListBullet"/>
      </w:pPr>
      <w:r w:rsidRPr="00DF507E">
        <w:t>analyse and establish procedures for handling employee superannuation information according to legislative and organisational obligations</w:t>
      </w:r>
    </w:p>
    <w:p w:rsidR="00000000" w:rsidRPr="00DF507E" w:rsidP="00DF507E">
      <w:pPr>
        <w:pStyle w:val="ListBullet"/>
      </w:pPr>
      <w:r w:rsidRPr="00DF507E">
        <w:t>interact with stakeholders and confirm completeness and accuracy of information required to process superannuation pay</w:t>
      </w:r>
      <w:r w:rsidRPr="00DF507E">
        <w:t>ments.</w:t>
      </w:r>
    </w:p>
    <w:p w:rsidR="00000000" w:rsidRPr="00DF507E" w:rsidP="00DF507E">
      <w:pPr>
        <w:pStyle w:val="AllowPageBreak"/>
      </w:pPr>
    </w:p>
    <w:p w:rsidR="00000000" w:rsidRPr="00DF507E" w:rsidP="00DF507E">
      <w:pPr>
        <w:pStyle w:val="Heading1"/>
      </w:pPr>
      <w:bookmarkStart w:id="3" w:name="O_1230560"/>
      <w:bookmarkEnd w:id="3"/>
      <w:r w:rsidRPr="00DF507E">
        <w:t>Knowledge Evidence</w:t>
      </w:r>
    </w:p>
    <w:p w:rsidR="00000000" w:rsidRPr="00DF507E" w:rsidP="00BC0BA4">
      <w:pPr>
        <w:pStyle w:val="BodyText"/>
      </w:pPr>
      <w:r w:rsidRPr="00DF507E">
        <w:t>The candidate must be able to demonstrate knowledge to complete the tasks outlined in the elements, performance criteria and foundation skills of this unit, including knowledge of:</w:t>
      </w:r>
    </w:p>
    <w:p w:rsidR="00000000" w:rsidRPr="00DF507E" w:rsidP="00DF507E">
      <w:pPr>
        <w:pStyle w:val="ListBullet"/>
      </w:pPr>
      <w:r w:rsidRPr="00DF507E">
        <w:t xml:space="preserve">legislative requirements and </w:t>
      </w:r>
      <w:r w:rsidRPr="00DF507E">
        <w:t>organisational policies and procedures relating to calculating superannuation payments for employees</w:t>
      </w:r>
    </w:p>
    <w:p w:rsidR="00000000" w:rsidRPr="00DF507E" w:rsidP="00DF507E">
      <w:pPr>
        <w:pStyle w:val="ListBullet"/>
      </w:pPr>
      <w:r w:rsidRPr="00DF507E">
        <w:t>different types of superannuation funds and their features</w:t>
      </w:r>
    </w:p>
    <w:p w:rsidR="00000000" w:rsidRPr="00DF507E" w:rsidP="00DF507E">
      <w:pPr>
        <w:pStyle w:val="ListBullet"/>
      </w:pPr>
      <w:r w:rsidRPr="00DF507E">
        <w:t>different types of superannuation payments, including:</w:t>
      </w:r>
    </w:p>
    <w:p w:rsidR="00000000" w:rsidRPr="00DF507E" w:rsidP="00DF507E">
      <w:pPr>
        <w:pStyle w:val="ListBullet2"/>
      </w:pPr>
      <w:r w:rsidRPr="00DF507E">
        <w:t>employer contributions</w:t>
      </w:r>
    </w:p>
    <w:p w:rsidR="00000000" w:rsidRPr="00DF507E" w:rsidP="00DF507E">
      <w:pPr>
        <w:pStyle w:val="ListBullet2"/>
      </w:pPr>
      <w:r w:rsidRPr="00DF507E">
        <w:t xml:space="preserve">salary sacrifice </w:t>
      </w:r>
      <w:r w:rsidRPr="00DF507E">
        <w:t>to superannuation</w:t>
      </w:r>
    </w:p>
    <w:p w:rsidR="00000000" w:rsidRPr="00DF507E" w:rsidP="00DF507E">
      <w:pPr>
        <w:pStyle w:val="ListBullet2"/>
      </w:pPr>
      <w:r w:rsidRPr="00DF507E">
        <w:t>employee after-tax contributions</w:t>
      </w:r>
    </w:p>
    <w:p w:rsidR="00000000" w:rsidRPr="00DF507E" w:rsidP="00DF507E">
      <w:pPr>
        <w:pStyle w:val="ListBullet2"/>
      </w:pPr>
      <w:r w:rsidRPr="00DF507E">
        <w:t>defined benefits</w:t>
      </w:r>
    </w:p>
    <w:p w:rsidR="00000000" w:rsidRPr="00DF507E" w:rsidP="00DF507E">
      <w:pPr>
        <w:pStyle w:val="ListBullet2"/>
      </w:pPr>
      <w:r w:rsidRPr="00DF507E">
        <w:t>government co-contribution</w:t>
      </w:r>
    </w:p>
    <w:p w:rsidR="00000000" w:rsidRPr="00DF507E" w:rsidP="00DF507E">
      <w:pPr>
        <w:pStyle w:val="ListBullet2"/>
      </w:pPr>
      <w:r w:rsidRPr="00DF507E">
        <w:t>superannuation guarantee charge</w:t>
      </w:r>
    </w:p>
    <w:p w:rsidR="00000000" w:rsidRPr="00DF507E" w:rsidP="00DF507E">
      <w:pPr>
        <w:pStyle w:val="ListBullet"/>
      </w:pPr>
      <w:r w:rsidRPr="00DF507E">
        <w:t>eligibility requirements for employer superannuation contributions</w:t>
      </w:r>
    </w:p>
    <w:p w:rsidR="00000000" w:rsidRPr="00DF507E" w:rsidP="00DF507E">
      <w:pPr>
        <w:pStyle w:val="ListBullet"/>
      </w:pPr>
      <w:r w:rsidRPr="00DF507E">
        <w:t>process for calculating employee super payment, including using payroll system</w:t>
      </w:r>
    </w:p>
    <w:p w:rsidR="00000000" w:rsidRPr="00DF507E" w:rsidP="00DF507E">
      <w:pPr>
        <w:pStyle w:val="ListBullet"/>
      </w:pPr>
      <w:r w:rsidRPr="00DF507E">
        <w:t>pay items that are included in ordinary time earnings</w:t>
      </w:r>
    </w:p>
    <w:p w:rsidR="00000000" w:rsidRPr="00DF507E" w:rsidP="00DF507E">
      <w:pPr>
        <w:pStyle w:val="ListBullet"/>
      </w:pPr>
      <w:r w:rsidRPr="00DF507E">
        <w:t>consequences of not reaching the maximum contributions earnings base for the quarter</w:t>
      </w:r>
    </w:p>
    <w:p w:rsidR="00000000" w:rsidRPr="00DF507E" w:rsidP="00DF507E">
      <w:pPr>
        <w:pStyle w:val="ListBullet"/>
      </w:pPr>
      <w:r w:rsidRPr="00DF507E">
        <w:t>difference between concessional and no</w:t>
      </w:r>
      <w:r w:rsidRPr="00DF507E">
        <w:t>n-concessional contributions and the impact on an employee of exceeding concessional superannuation cap</w:t>
      </w:r>
    </w:p>
    <w:p w:rsidR="00000000" w:rsidRPr="00DF507E" w:rsidP="00DF507E">
      <w:pPr>
        <w:pStyle w:val="ListBullet"/>
      </w:pPr>
      <w:r w:rsidRPr="00DF507E">
        <w:t>guidelines for implementing an effective salary sacrifice agreement for superannuation</w:t>
      </w:r>
    </w:p>
    <w:p w:rsidR="00000000" w:rsidRPr="00DF507E" w:rsidP="00DF507E">
      <w:pPr>
        <w:pStyle w:val="ListBullet"/>
      </w:pPr>
      <w:r w:rsidRPr="00DF507E">
        <w:t>effect of various forms of salary packaging on the employer requi</w:t>
      </w:r>
      <w:r w:rsidRPr="00DF507E">
        <w:t>rement to meet employer superannuation contribution obligations</w:t>
      </w:r>
    </w:p>
    <w:p w:rsidR="00000000" w:rsidRPr="00DF507E" w:rsidP="00DF507E">
      <w:pPr>
        <w:pStyle w:val="ListBullet"/>
      </w:pPr>
      <w:r w:rsidRPr="00DF507E">
        <w:t>impact of different types of employment contracts, legal entities and business structures on an employer’s superannuation payment obligations to its employees</w:t>
      </w:r>
    </w:p>
    <w:p w:rsidR="00000000" w:rsidRPr="00DF507E" w:rsidP="00DF507E">
      <w:pPr>
        <w:pStyle w:val="ListBullet"/>
      </w:pPr>
      <w:r w:rsidRPr="00DF507E">
        <w:t xml:space="preserve">consequences for an organisation </w:t>
      </w:r>
      <w:r w:rsidRPr="00DF507E">
        <w:t>of failing to comply with its superannuation payment obligations to employees.</w:t>
      </w:r>
    </w:p>
    <w:p w:rsidR="00000000" w:rsidRPr="00DF507E" w:rsidP="00DF507E">
      <w:pPr>
        <w:pStyle w:val="AllowPageBreak"/>
      </w:pPr>
    </w:p>
    <w:p w:rsidR="00000000" w:rsidRPr="00DF507E" w:rsidP="00DF507E">
      <w:pPr>
        <w:pStyle w:val="Heading1"/>
      </w:pPr>
      <w:bookmarkStart w:id="4" w:name="O_1230561"/>
      <w:bookmarkEnd w:id="4"/>
      <w:r w:rsidRPr="00DF507E">
        <w:t>Assessment Conditions</w:t>
      </w:r>
    </w:p>
    <w:p w:rsidR="00000000" w:rsidRPr="00DF507E" w:rsidP="00BC0BA4">
      <w:pPr>
        <w:pStyle w:val="BodyText"/>
      </w:pPr>
      <w:r w:rsidRPr="00DF507E">
        <w:t xml:space="preserve">Skills in this unit must be demonstrated in a workplace or simulated environment where the conditions are typical of those in a working </w:t>
      </w:r>
      <w:r w:rsidRPr="00DF507E">
        <w:t>environment in this industry.</w:t>
      </w:r>
    </w:p>
    <w:p w:rsidR="00000000" w:rsidRPr="00DF507E" w:rsidP="00BC0BA4">
      <w:pPr>
        <w:pStyle w:val="BodyText"/>
      </w:pPr>
      <w:r w:rsidRPr="00DF507E">
        <w:t>This includes access to:</w:t>
      </w:r>
    </w:p>
    <w:p w:rsidR="00000000" w:rsidRPr="00DF507E" w:rsidP="00DF507E">
      <w:pPr>
        <w:pStyle w:val="ListBullet"/>
      </w:pPr>
      <w:r w:rsidRPr="00DF507E">
        <w:t>office equipment, technology, software and consumables required to process superannuation payments in payroll, including payroll system</w:t>
      </w:r>
    </w:p>
    <w:p w:rsidR="00000000" w:rsidRPr="00DF507E" w:rsidP="00DF507E">
      <w:pPr>
        <w:pStyle w:val="ListBullet"/>
      </w:pPr>
      <w:r w:rsidRPr="00DF507E">
        <w:t>organisational policies and procedures.</w:t>
      </w:r>
    </w:p>
    <w:p w:rsidR="00000000" w:rsidRPr="00DF507E" w:rsidP="00DF507E">
      <w:pPr>
        <w:pStyle w:val="BodyText"/>
      </w:pPr>
    </w:p>
    <w:p w:rsidR="00000000" w:rsidRPr="00DF507E" w:rsidP="00BC0BA4">
      <w:pPr>
        <w:pStyle w:val="BodyText"/>
      </w:pPr>
      <w:r w:rsidRPr="00DF507E">
        <w:t>Assessors of this unit must satisfy the requirements for assessors in applicable vocational education and training legislation, frameworks and/or standards.</w:t>
      </w:r>
    </w:p>
    <w:p w:rsidR="00000000" w:rsidRPr="00DF507E" w:rsidP="00DF507E">
      <w:pPr>
        <w:pStyle w:val="Heading1"/>
      </w:pPr>
      <w:bookmarkStart w:id="5" w:name="O_1230564"/>
      <w:bookmarkEnd w:id="5"/>
      <w:r w:rsidRPr="00DF507E">
        <w:t>Links</w:t>
      </w:r>
    </w:p>
    <w:p w:rsidR="00000000" w:rsidRPr="00DF507E" w:rsidP="00BC0BA4">
      <w:pPr>
        <w:pStyle w:val="BodyText"/>
      </w:pPr>
      <w:r w:rsidRPr="00DF50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209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F507E" w:rsidP="00DF507E"/>
    <w:sectPr w:rsidSect="00DF5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7E" w:rsidRPr="00BC0BA4" w:rsidP="00BC0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A4" w:rsidP="00DF5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BA4" w:rsidP="00DF5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0BA4" w:rsidP="00DF5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07E" w:rsidRPr="00BC0BA4" w:rsidP="00BC0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A4" w:rsidRPr="002D2AF8" w:rsidP="00DF5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FNSPAY512 Process superannuation payments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C0BA4" w:rsidP="00DF5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86D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F07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EB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07E"/>
  </w:style>
  <w:style w:type="character" w:customStyle="1" w:styleId="Heading1Char">
    <w:name w:val="Heading 1 Char"/>
    <w:basedOn w:val="DefaultParagraphFont"/>
    <w:link w:val="Heading1"/>
    <w:rsid w:val="00DF5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0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07E"/>
    <w:rPr>
      <w:b/>
      <w:spacing w:val="0"/>
    </w:rPr>
  </w:style>
  <w:style w:type="paragraph" w:styleId="ListBullet2">
    <w:name w:val="List Bullet 2"/>
    <w:basedOn w:val="List2"/>
    <w:rsid w:val="00DF50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07E"/>
    <w:rPr>
      <w:i/>
    </w:rPr>
  </w:style>
  <w:style w:type="paragraph" w:styleId="Caption">
    <w:name w:val="caption"/>
    <w:basedOn w:val="BodyText"/>
    <w:next w:val="Normal"/>
    <w:qFormat/>
    <w:rsid w:val="00DF5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07E"/>
  </w:style>
  <w:style w:type="paragraph" w:styleId="TableofFigures">
    <w:name w:val="table of figures"/>
    <w:basedOn w:val="Normal"/>
    <w:next w:val="Normal"/>
    <w:semiHidden/>
    <w:rsid w:val="00DF5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0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07E"/>
    <w:rPr>
      <w:rFonts w:ascii="Wingdings" w:hAnsi="Wingdings"/>
    </w:rPr>
  </w:style>
  <w:style w:type="paragraph" w:customStyle="1" w:styleId="TableHeading">
    <w:name w:val="Table Heading"/>
    <w:basedOn w:val="HeadingBase"/>
    <w:rsid w:val="00DF5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07E"/>
    <w:rPr>
      <w:color w:val="0033CC"/>
      <w:u w:val="none"/>
    </w:rPr>
  </w:style>
  <w:style w:type="paragraph" w:customStyle="1" w:styleId="BodyTextRight">
    <w:name w:val="Body Text Right"/>
    <w:basedOn w:val="BodyText"/>
    <w:rsid w:val="00DF5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0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07E"/>
    <w:rPr>
      <w:sz w:val="32"/>
    </w:rPr>
  </w:style>
  <w:style w:type="paragraph" w:customStyle="1" w:styleId="HeadingProcedure">
    <w:name w:val="Heading Procedure"/>
    <w:basedOn w:val="HeadingBase"/>
    <w:next w:val="Normal"/>
    <w:rsid w:val="00DF5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07E"/>
    <w:pPr>
      <w:spacing w:before="60" w:after="60"/>
    </w:pPr>
  </w:style>
  <w:style w:type="paragraph" w:styleId="ListContinue">
    <w:name w:val="List Continue"/>
    <w:basedOn w:val="List"/>
    <w:rsid w:val="00DF507E"/>
    <w:pPr>
      <w:ind w:firstLine="0"/>
    </w:pPr>
  </w:style>
  <w:style w:type="paragraph" w:customStyle="1" w:styleId="ListNote">
    <w:name w:val="List Note"/>
    <w:basedOn w:val="List"/>
    <w:rsid w:val="00DF5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07E"/>
    <w:rPr>
      <w:rFonts w:ascii="Courier New" w:hAnsi="Courier New"/>
    </w:rPr>
  </w:style>
  <w:style w:type="paragraph" w:customStyle="1" w:styleId="NoteBullet">
    <w:name w:val="Note Bullet"/>
    <w:basedOn w:val="Note"/>
    <w:rsid w:val="00DF5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07E"/>
    <w:rPr>
      <w:b/>
      <w:smallCaps/>
    </w:rPr>
  </w:style>
  <w:style w:type="paragraph" w:customStyle="1" w:styleId="TableListNumber">
    <w:name w:val="Table List Number"/>
    <w:basedOn w:val="ListNumber"/>
    <w:rsid w:val="00DF5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07E"/>
    <w:pPr>
      <w:numPr>
        <w:numId w:val="9"/>
      </w:numPr>
    </w:pPr>
  </w:style>
  <w:style w:type="paragraph" w:customStyle="1" w:styleId="ListAlpha2">
    <w:name w:val="List Alpha 2"/>
    <w:basedOn w:val="List2"/>
    <w:rsid w:val="00DF507E"/>
    <w:pPr>
      <w:numPr>
        <w:numId w:val="8"/>
      </w:numPr>
    </w:pPr>
  </w:style>
  <w:style w:type="paragraph" w:styleId="List2">
    <w:name w:val="List 2"/>
    <w:basedOn w:val="BodyText"/>
    <w:rsid w:val="00DF5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0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07E"/>
    <w:pPr>
      <w:numPr>
        <w:numId w:val="4"/>
      </w:numPr>
    </w:pPr>
  </w:style>
  <w:style w:type="paragraph" w:styleId="ListContinue2">
    <w:name w:val="List Continue 2"/>
    <w:basedOn w:val="List2"/>
    <w:rsid w:val="00DF507E"/>
    <w:pPr>
      <w:ind w:firstLine="0"/>
    </w:pPr>
  </w:style>
  <w:style w:type="paragraph" w:styleId="ListContinue3">
    <w:name w:val="List Continue 3"/>
    <w:basedOn w:val="List3"/>
    <w:rsid w:val="00DF507E"/>
    <w:pPr>
      <w:ind w:left="1021" w:firstLine="0"/>
    </w:pPr>
  </w:style>
  <w:style w:type="paragraph" w:styleId="ListContinue4">
    <w:name w:val="List Continue 4"/>
    <w:basedOn w:val="List4"/>
    <w:rsid w:val="00DF507E"/>
    <w:pPr>
      <w:ind w:firstLine="0"/>
    </w:pPr>
  </w:style>
  <w:style w:type="paragraph" w:styleId="ListContinue5">
    <w:name w:val="List Continue 5"/>
    <w:basedOn w:val="List5"/>
    <w:rsid w:val="00DF507E"/>
    <w:pPr>
      <w:ind w:firstLine="0"/>
    </w:pPr>
  </w:style>
  <w:style w:type="paragraph" w:styleId="ListNumber3">
    <w:name w:val="List Number 3"/>
    <w:basedOn w:val="List3"/>
    <w:rsid w:val="00DF507E"/>
    <w:pPr>
      <w:numPr>
        <w:numId w:val="5"/>
      </w:numPr>
    </w:pPr>
  </w:style>
  <w:style w:type="paragraph" w:styleId="ListNumber4">
    <w:name w:val="List Number 4"/>
    <w:basedOn w:val="List4"/>
    <w:rsid w:val="00DF507E"/>
    <w:pPr>
      <w:numPr>
        <w:numId w:val="6"/>
      </w:numPr>
    </w:pPr>
  </w:style>
  <w:style w:type="paragraph" w:styleId="ListNumber5">
    <w:name w:val="List Number 5"/>
    <w:basedOn w:val="List5"/>
    <w:rsid w:val="00DF507E"/>
    <w:pPr>
      <w:numPr>
        <w:numId w:val="7"/>
      </w:numPr>
    </w:pPr>
  </w:style>
  <w:style w:type="paragraph" w:styleId="BlockText">
    <w:name w:val="Block Text"/>
    <w:basedOn w:val="Normal"/>
    <w:rsid w:val="00DF5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07E"/>
    <w:rPr>
      <w:sz w:val="16"/>
      <w:vertAlign w:val="superscript"/>
    </w:rPr>
  </w:style>
  <w:style w:type="character" w:customStyle="1" w:styleId="Symbols">
    <w:name w:val="Symbols"/>
    <w:basedOn w:val="DefaultParagraphFont"/>
    <w:rsid w:val="00DF507E"/>
    <w:rPr>
      <w:rFonts w:ascii="Symbol" w:hAnsi="Symbol"/>
    </w:rPr>
  </w:style>
  <w:style w:type="character" w:customStyle="1" w:styleId="MenuOptions">
    <w:name w:val="Menu Options"/>
    <w:basedOn w:val="DefaultParagraphFont"/>
    <w:rsid w:val="00DF5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07E"/>
    <w:rPr>
      <w:b/>
    </w:rPr>
  </w:style>
  <w:style w:type="character" w:customStyle="1" w:styleId="Underlined">
    <w:name w:val="Underlined"/>
    <w:basedOn w:val="DefaultParagraphFont"/>
    <w:rsid w:val="00DF507E"/>
    <w:rPr>
      <w:u w:val="single"/>
    </w:rPr>
  </w:style>
  <w:style w:type="paragraph" w:customStyle="1" w:styleId="TableBodyTextRight">
    <w:name w:val="Table Body Text Right"/>
    <w:basedOn w:val="TableBodyText"/>
    <w:rsid w:val="00DF5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07E"/>
    <w:rPr>
      <w:sz w:val="18"/>
    </w:rPr>
  </w:style>
  <w:style w:type="paragraph" w:customStyle="1" w:styleId="BodySmallRight">
    <w:name w:val="Body Small Right"/>
    <w:basedOn w:val="BodyTextRight"/>
    <w:rsid w:val="00DF507E"/>
    <w:rPr>
      <w:sz w:val="18"/>
      <w:szCs w:val="18"/>
    </w:rPr>
  </w:style>
  <w:style w:type="paragraph" w:customStyle="1" w:styleId="MarginEdition">
    <w:name w:val="Margin Edition"/>
    <w:basedOn w:val="MarginNote"/>
    <w:rsid w:val="00DF5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07E"/>
    <w:rPr>
      <w:sz w:val="2"/>
      <w:szCs w:val="2"/>
    </w:rPr>
  </w:style>
  <w:style w:type="character" w:customStyle="1" w:styleId="Small">
    <w:name w:val="Small"/>
    <w:basedOn w:val="DefaultParagraphFont"/>
    <w:rsid w:val="00DF507E"/>
    <w:rPr>
      <w:sz w:val="16"/>
    </w:rPr>
  </w:style>
  <w:style w:type="paragraph" w:customStyle="1" w:styleId="WideTable">
    <w:name w:val="Wide Table"/>
    <w:basedOn w:val="Normal"/>
    <w:rsid w:val="00DF5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07E"/>
  </w:style>
  <w:style w:type="paragraph" w:styleId="Quote">
    <w:name w:val="Quote"/>
    <w:basedOn w:val="Heading1"/>
    <w:link w:val="QuoteChar"/>
    <w:qFormat/>
    <w:rsid w:val="00DF5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07E"/>
    <w:pPr>
      <w:pageBreakBefore/>
    </w:pPr>
  </w:style>
  <w:style w:type="paragraph" w:customStyle="1" w:styleId="Border">
    <w:name w:val="Border"/>
    <w:basedOn w:val="Normal"/>
    <w:qFormat/>
    <w:rsid w:val="00DF5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07E"/>
    <w:rPr>
      <w:u w:val="single"/>
    </w:rPr>
  </w:style>
  <w:style w:type="character" w:customStyle="1" w:styleId="BoldandItalics">
    <w:name w:val="Bold and Italics"/>
    <w:qFormat/>
    <w:rsid w:val="00DF507E"/>
    <w:rPr>
      <w:b/>
      <w:i/>
      <w:u w:val="none"/>
    </w:rPr>
  </w:style>
  <w:style w:type="paragraph" w:styleId="BalloonText">
    <w:name w:val="Balloon Text"/>
    <w:basedOn w:val="Normal"/>
    <w:link w:val="BalloonTextChar"/>
    <w:rsid w:val="00DF5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07E"/>
    <w:pPr>
      <w:spacing w:before="0" w:after="0"/>
    </w:pPr>
  </w:style>
  <w:style w:type="paragraph" w:customStyle="1" w:styleId="BodyTextBold">
    <w:name w:val="Body Text Bold"/>
    <w:basedOn w:val="BodyText"/>
    <w:qFormat/>
    <w:rsid w:val="00DF507E"/>
    <w:rPr>
      <w:b/>
    </w:rPr>
  </w:style>
  <w:style w:type="character" w:styleId="Hyperlink">
    <w:name w:val="Hyperlink"/>
    <w:basedOn w:val="DefaultParagraphFont"/>
    <w:uiPriority w:val="99"/>
    <w:unhideWhenUsed/>
    <w:rsid w:val="00BC0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3010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FNSPAY512 Process superannuation payments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