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83E" w:rsidP="00014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FNSPAY505 Interpret and apply knowledge of taxation systems relevant to payroll</w:t>
      </w:r>
      <w:r>
        <w:fldChar w:fldCharType="end"/>
      </w:r>
    </w:p>
    <w:p w:rsidR="0001483E" w:rsidP="0001483E">
      <w:pPr>
        <w:pStyle w:val="Version"/>
        <w:sectPr w:rsidSect="007C5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C99" w:rsidP="007C5C99">
      <w:pPr>
        <w:pStyle w:val="SuperHeading"/>
      </w:pPr>
      <w:r w:rsidRPr="007C5C99">
        <w:t>FNSPAY505 Interpret and apply knowledge of taxation systems relevant to payroll</w:t>
      </w:r>
    </w:p>
    <w:p w:rsidR="00000000" w:rsidRPr="007C5C99" w:rsidP="007C5C99">
      <w:pPr>
        <w:pStyle w:val="Heading1"/>
      </w:pPr>
      <w:bookmarkStart w:id="1" w:name="O_975529"/>
      <w:bookmarkEnd w:id="1"/>
      <w:r w:rsidRPr="007C5C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rPr>
                <w:rStyle w:val="SpecialBold"/>
              </w:rPr>
              <w:t>Comments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t>This version first released with FNS Financial Services Training Package Version 3.0.</w:t>
            </w:r>
          </w:p>
        </w:tc>
      </w:tr>
    </w:tbl>
    <w:p w:rsidR="0001483E" w:rsidP="007C5C99">
      <w:pPr>
        <w:pStyle w:val="BodyText"/>
      </w:pPr>
    </w:p>
    <w:p w:rsidR="0001483E" w:rsidP="007C5C99">
      <w:pPr>
        <w:pStyle w:val="BodyText"/>
      </w:pPr>
    </w:p>
    <w:p w:rsidR="00000000" w:rsidRPr="007C5C99" w:rsidP="007C5C99">
      <w:pPr>
        <w:pStyle w:val="Heading1"/>
      </w:pPr>
      <w:bookmarkStart w:id="2" w:name="O_975530"/>
      <w:bookmarkEnd w:id="2"/>
      <w:r w:rsidRPr="007C5C99">
        <w:t>Application</w:t>
      </w:r>
    </w:p>
    <w:p w:rsidR="00000000" w:rsidRPr="007C5C99" w:rsidP="0001483E">
      <w:pPr>
        <w:pStyle w:val="BodyText"/>
      </w:pPr>
      <w:r w:rsidRPr="007C5C99">
        <w:t>This unit describes the skills and knowledge required to research, analyse and apply knowledge of taxation systems to the provision of payroll services.</w:t>
      </w:r>
    </w:p>
    <w:p w:rsidR="00000000" w:rsidRPr="007C5C99" w:rsidP="0001483E">
      <w:pPr>
        <w:pStyle w:val="BodyText"/>
      </w:pPr>
      <w:r w:rsidRPr="007C5C99">
        <w:t xml:space="preserve">It applies to individuals who, within their level of authority, use specialised knowledge, </w:t>
      </w:r>
      <w:r w:rsidRPr="007C5C99">
        <w:t>systematic approaches and analytical techniques to prepare data, calculate and verify payments, and ensure compliance with regulatory requirements using established payroll systems.</w:t>
      </w:r>
    </w:p>
    <w:p w:rsidR="0001483E" w:rsidP="0001483E">
      <w:pPr>
        <w:pStyle w:val="BodyText"/>
      </w:pPr>
      <w:r w:rsidRPr="007C5C99">
        <w:t>Work functions in the occupational areas where this unit may be used are s</w:t>
      </w:r>
      <w:r w:rsidRPr="007C5C99">
        <w:t>ubject to regulatory requirements. Refer to the FNS Financial Services Training Package Companion Volume Implementation Guide or the relevant regulator for specific guidance on regulatory requirements.</w:t>
      </w:r>
    </w:p>
    <w:p w:rsidR="00000000" w:rsidRPr="007C5C99" w:rsidP="007C5C99">
      <w:pPr>
        <w:pStyle w:val="Heading1"/>
      </w:pPr>
      <w:bookmarkStart w:id="3" w:name="O_975533"/>
      <w:bookmarkEnd w:id="3"/>
      <w:r w:rsidRPr="007C5C99">
        <w:t>Unit Sector</w:t>
      </w:r>
    </w:p>
    <w:p w:rsidR="00000000" w:rsidRPr="007C5C99" w:rsidP="0001483E">
      <w:pPr>
        <w:pStyle w:val="BodyText"/>
      </w:pPr>
      <w:r w:rsidRPr="007C5C99">
        <w:t>Payroll</w:t>
      </w:r>
    </w:p>
    <w:p w:rsidR="00000000" w:rsidRPr="007C5C99" w:rsidP="007C5C99">
      <w:pPr>
        <w:pStyle w:val="Heading1"/>
      </w:pPr>
      <w:bookmarkStart w:id="4" w:name="O_975534"/>
      <w:bookmarkEnd w:id="4"/>
      <w:r w:rsidRPr="007C5C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rPr>
                <w:rStyle w:val="SpecialBold"/>
              </w:rPr>
              <w:t>PERFORMANCE CRITERIA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1. Analyse taxation systems relevant to payroll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t>1.1 Use appropriate sources to research taxation systems relevant to the provision of payroll services</w:t>
            </w:r>
          </w:p>
          <w:p w:rsidR="00000000" w:rsidRPr="007C5C99" w:rsidP="007C5C99">
            <w:pPr>
              <w:pStyle w:val="BodyText"/>
            </w:pPr>
            <w:r w:rsidRPr="007C5C99">
              <w:t>1.2 Identify how taxation systems apply to organisation’s payroll operations</w:t>
            </w:r>
          </w:p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 xml:space="preserve">1.3 Seek assistance from sources to interpret context, purpose and </w:t>
            </w:r>
            <w:r w:rsidRPr="007C5C99">
              <w:t>impact of</w:t>
            </w:r>
            <w:r w:rsidRPr="007C5C99">
              <w:t xml:space="preserve"> taxation systems on payroll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2. Evaluate impact of taxation systems on payroll services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t>2.1 Analyse impact of taxation systems on different types of employment contracts, legal entities, and business structures</w:t>
            </w:r>
          </w:p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2.2 Assess impact of taxation systems on organisation’s operations and employee payments, including impact of variations in taxation systems across jurisdictions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3. Ensure payroll services comply with taxation systems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t>3.1 Apply knowledge of taxation syste</w:t>
            </w:r>
            <w:r w:rsidRPr="007C5C99">
              <w:t>ms to determine if payroll operations are compliant</w:t>
            </w:r>
          </w:p>
          <w:p w:rsidR="00000000" w:rsidRPr="007C5C99" w:rsidP="007C5C99">
            <w:pPr>
              <w:pStyle w:val="BodyText"/>
            </w:pPr>
            <w:r w:rsidRPr="007C5C99">
              <w:t>3.2 Identify changes to payroll operations required to ensure compliance with taxation systems</w:t>
            </w:r>
          </w:p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3.3 Seek advice and guidance from sources to ensure payroll operations comply with taxation systems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4. Maint</w:t>
            </w:r>
            <w:r w:rsidRPr="007C5C99">
              <w:t>ain compliance with taxation systems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t>4.1 Review sources of information on taxation systems regularly to ensure payroll operations remain compliant</w:t>
            </w:r>
          </w:p>
          <w:p w:rsidR="00000000" w:rsidRPr="007C5C99" w:rsidP="007C5C99">
            <w:pPr>
              <w:pStyle w:val="BodyText"/>
            </w:pPr>
            <w:r w:rsidRPr="007C5C99">
              <w:t>4.2 Inform stakeholders of changes to taxation systems and explain impact of changes on payroll operations, i</w:t>
            </w:r>
            <w:r w:rsidRPr="007C5C99">
              <w:t>ncluding changes to employment contracts and business structures, according to organisational policies and procedures</w:t>
            </w:r>
          </w:p>
          <w:p w:rsidR="00000000" w:rsidRPr="007C5C99" w:rsidP="007C5C99">
            <w:pPr>
              <w:pStyle w:val="BodyText"/>
            </w:pPr>
            <w:r w:rsidRPr="007C5C99">
              <w:t>4.3 Access and use systems to maintain up-to-date knowledge of taxation systems to ensure continued compliance of payroll operations</w:t>
            </w:r>
          </w:p>
        </w:tc>
      </w:tr>
    </w:tbl>
    <w:p w:rsidR="0001483E" w:rsidP="007C5C99">
      <w:pPr>
        <w:pStyle w:val="BodyText"/>
      </w:pPr>
    </w:p>
    <w:p w:rsidR="0001483E" w:rsidP="007C5C99">
      <w:pPr>
        <w:pStyle w:val="BodyText"/>
      </w:pPr>
    </w:p>
    <w:p w:rsidR="00000000" w:rsidRPr="007C5C99" w:rsidP="007C5C99">
      <w:pPr>
        <w:pStyle w:val="Heading1"/>
      </w:pPr>
      <w:bookmarkStart w:id="5" w:name="O_975535"/>
      <w:bookmarkEnd w:id="5"/>
      <w:r w:rsidRPr="007C5C99">
        <w:t>Foundation Skills</w:t>
      </w:r>
    </w:p>
    <w:p w:rsidR="00000000" w:rsidRPr="0001483E" w:rsidP="0001483E">
      <w:pPr>
        <w:pStyle w:val="BodyText"/>
        <w:rPr>
          <w:i/>
        </w:rPr>
      </w:pPr>
      <w:r w:rsidRPr="0001483E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023"/>
      </w:tblGrid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rPr>
                <w:rStyle w:val="SpecialBold"/>
              </w:rPr>
              <w:t>Description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Learning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>Identifies, plans and implements strategies to manage gaps in own knowledge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Reading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>Critically analyses complex documentation from a variety of sources and consolidates information relating to specific criteria to determine requirements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Writing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ListBullet"/>
            </w:pPr>
            <w:r w:rsidRPr="007C5C99">
              <w:t>Prepares documents that are constructed logically, succinctly and accurately to exp</w:t>
            </w:r>
            <w:r w:rsidRPr="007C5C99">
              <w:t>ress ideas and explore complex issues</w:t>
            </w:r>
          </w:p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 xml:space="preserve">Completes organisational documents and correspondence using </w:t>
            </w:r>
            <w:r w:rsidRPr="007C5C99">
              <w:t>clear language and correct spelling, grammar and terminology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Numeracy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ListBullet"/>
            </w:pPr>
            <w:r w:rsidRPr="007C5C99">
              <w:t>Uses a wide range of mathematical calculations to analyse and compare num</w:t>
            </w:r>
            <w:r w:rsidRPr="007C5C99">
              <w:t>erical information</w:t>
            </w:r>
          </w:p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>Makes calculations to ensure work is completed according to predetermined timeframes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 xml:space="preserve">Oral communication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>Participates in verbal exchanges using active listening and questioning techniques to elicit information from others and to confir</w:t>
            </w:r>
            <w:r w:rsidRPr="007C5C99">
              <w:t>m understanding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Navigate the world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ListBullet"/>
            </w:pPr>
            <w:r w:rsidRPr="007C5C99">
              <w:t>Develops and implements strategies that ensure organisational policies, procedures and regulatory requirements are met</w:t>
            </w:r>
          </w:p>
          <w:p w:rsidR="00000000" w:rsidRPr="007C5C99" w:rsidP="007C5C99">
            <w:pPr>
              <w:pStyle w:val="ListBullet"/>
            </w:pPr>
            <w:r w:rsidRPr="007C5C99">
              <w:t>Monitors and reviews compliance of organisational policies and procedures with legislative r</w:t>
            </w:r>
            <w:r w:rsidRPr="007C5C99">
              <w:t>equirements to implement and manage required change</w:t>
            </w:r>
          </w:p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>Ensures knowledge of legislation and regulations is accurate, comprehensive and current to provide advice to others as required by role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Interact with others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ListBullet"/>
            </w:pPr>
            <w:r w:rsidRPr="007C5C99">
              <w:t>Influences and fosters a collaborative cultur</w:t>
            </w:r>
            <w:r w:rsidRPr="007C5C99">
              <w:t>e, facilitating a sense of commitment and workplace cohesion</w:t>
            </w:r>
          </w:p>
          <w:p w:rsidR="00000000" w:rsidP="007C5C99">
            <w:pPr>
              <w:pStyle w:val="ListBullet"/>
              <w:rPr>
                <w:lang w:val="en-NZ"/>
              </w:rPr>
            </w:pPr>
            <w:r w:rsidRPr="007C5C99">
              <w:t>Shares knowledge, information and experience openly as an integral part of the working relationship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ListBullet"/>
            </w:pPr>
            <w:r w:rsidRPr="007C5C99">
              <w:t>Develops plans to manage relatively complex routine and non-routine tasks, with an awareness of how they might contribute to broader strategy and goals</w:t>
            </w:r>
          </w:p>
          <w:p w:rsidR="00000000" w:rsidRPr="007C5C99" w:rsidP="007C5C99">
            <w:pPr>
              <w:pStyle w:val="ListBullet"/>
            </w:pPr>
            <w:r w:rsidRPr="007C5C99">
              <w:t>Gathers and analyses data and seeks feedback to improve plans and processes</w:t>
            </w:r>
          </w:p>
          <w:p w:rsidR="00000000" w:rsidRPr="007C5C99" w:rsidP="007C5C99">
            <w:pPr>
              <w:pStyle w:val="ListBullet"/>
            </w:pPr>
            <w:r w:rsidRPr="007C5C99">
              <w:t>Addresses complex problems i</w:t>
            </w:r>
            <w:r w:rsidRPr="007C5C99">
              <w:t>nvolving multiple variables, using formal analytical and lateral thinking techniques, experience and knowledge to generate solutions</w:t>
            </w:r>
          </w:p>
          <w:p w:rsidR="00000000" w:rsidRPr="007C5C99" w:rsidP="007C5C99">
            <w:pPr>
              <w:pStyle w:val="ListBullet"/>
            </w:pPr>
            <w:r w:rsidRPr="007C5C99">
              <w:t>Uses digital systems and technologies to enter, store or access information</w:t>
            </w:r>
          </w:p>
        </w:tc>
      </w:tr>
    </w:tbl>
    <w:p w:rsidR="00000000" w:rsidRPr="007C5C99" w:rsidP="007C5C99">
      <w:pPr>
        <w:pStyle w:val="BodyText"/>
      </w:pPr>
    </w:p>
    <w:p w:rsidR="00000000" w:rsidRPr="007C5C99" w:rsidP="007C5C99">
      <w:pPr>
        <w:pStyle w:val="AllowPageBreak"/>
      </w:pPr>
    </w:p>
    <w:p w:rsidR="00000000" w:rsidRPr="007C5C99" w:rsidP="007C5C99">
      <w:pPr>
        <w:pStyle w:val="Heading1"/>
      </w:pPr>
      <w:bookmarkStart w:id="6" w:name="O_975537"/>
      <w:bookmarkEnd w:id="6"/>
      <w:r w:rsidRPr="007C5C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Cod</w:t>
            </w:r>
            <w:r w:rsidRPr="007C5C99">
              <w:rPr>
                <w:rStyle w:val="SpecialBold"/>
              </w:rPr>
              <w:t>e and title</w:t>
            </w:r>
          </w:p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Code and title</w:t>
            </w:r>
          </w:p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rPr>
                <w:rStyle w:val="SpecialBold"/>
              </w:rPr>
              <w:t>Equivalence status</w:t>
            </w:r>
          </w:p>
        </w:tc>
      </w:tr>
      <w:tr w:rsidTr="007C5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FNSPAY505 Interpret and apply knowledge of taxation systems relevant to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99">
            <w:pPr>
              <w:pStyle w:val="BodyText"/>
              <w:rPr>
                <w:lang w:val="en-NZ"/>
              </w:rPr>
            </w:pPr>
            <w:r w:rsidRPr="007C5C99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99" w:rsidP="007C5C99">
            <w:pPr>
              <w:pStyle w:val="BodyText"/>
            </w:pPr>
            <w:r w:rsidRPr="007C5C99">
              <w:t>No equivalent unit.</w:t>
            </w:r>
          </w:p>
        </w:tc>
      </w:tr>
    </w:tbl>
    <w:p w:rsidR="00000000" w:rsidRPr="007C5C99" w:rsidP="007C5C99">
      <w:pPr>
        <w:pStyle w:val="BodyText"/>
      </w:pPr>
    </w:p>
    <w:p w:rsidR="00000000" w:rsidRPr="007C5C99" w:rsidP="007C5C99">
      <w:pPr>
        <w:pStyle w:val="AllowPageBreak"/>
      </w:pPr>
    </w:p>
    <w:p w:rsidR="00000000" w:rsidRPr="007C5C99" w:rsidP="007C5C99">
      <w:pPr>
        <w:pStyle w:val="Heading1"/>
      </w:pPr>
      <w:bookmarkStart w:id="7" w:name="O_975544"/>
      <w:bookmarkEnd w:id="7"/>
      <w:r w:rsidRPr="007C5C99">
        <w:t>Links</w:t>
      </w:r>
    </w:p>
    <w:p w:rsidR="00000000" w:rsidRPr="007C5C99" w:rsidP="0001483E">
      <w:pPr>
        <w:pStyle w:val="BodyText"/>
      </w:pPr>
      <w:r w:rsidRPr="007C5C99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E69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5C99" w:rsidP="007C5C99"/>
    <w:sectPr w:rsidSect="007C5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99" w:rsidRPr="0001483E" w:rsidP="00014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3E" w:rsidP="007C5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83E" w:rsidP="007C5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483E" w:rsidP="007C5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C99" w:rsidRPr="0001483E" w:rsidP="00014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3E" w:rsidRPr="002D2AF8" w:rsidP="007C5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FNSPAY505 Interpret and apply knowledge of taxation systems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1483E" w:rsidP="007C5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7AB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6EA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C99"/>
  </w:style>
  <w:style w:type="character" w:customStyle="1" w:styleId="Heading1Char">
    <w:name w:val="Heading 1 Char"/>
    <w:basedOn w:val="DefaultParagraphFont"/>
    <w:link w:val="Heading1"/>
    <w:rsid w:val="007C5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C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C99"/>
    <w:rPr>
      <w:b/>
      <w:spacing w:val="0"/>
    </w:rPr>
  </w:style>
  <w:style w:type="character" w:styleId="Emphasis">
    <w:name w:val="Emphasis"/>
    <w:basedOn w:val="DefaultParagraphFont"/>
    <w:qFormat/>
    <w:rsid w:val="007C5C99"/>
    <w:rPr>
      <w:i/>
    </w:rPr>
  </w:style>
  <w:style w:type="paragraph" w:customStyle="1" w:styleId="SuperHeading">
    <w:name w:val="SuperHeading"/>
    <w:basedOn w:val="Normal"/>
    <w:rsid w:val="007C5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C99"/>
  </w:style>
  <w:style w:type="paragraph" w:styleId="TableofFigures">
    <w:name w:val="table of figures"/>
    <w:basedOn w:val="Normal"/>
    <w:next w:val="Normal"/>
    <w:semiHidden/>
    <w:rsid w:val="007C5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C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C99"/>
    <w:rPr>
      <w:rFonts w:ascii="Wingdings" w:hAnsi="Wingdings"/>
    </w:rPr>
  </w:style>
  <w:style w:type="paragraph" w:customStyle="1" w:styleId="TableHeading">
    <w:name w:val="Table Heading"/>
    <w:basedOn w:val="HeadingBase"/>
    <w:rsid w:val="007C5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C99"/>
    <w:rPr>
      <w:color w:val="0033CC"/>
      <w:u w:val="none"/>
    </w:rPr>
  </w:style>
  <w:style w:type="paragraph" w:customStyle="1" w:styleId="BodyTextRight">
    <w:name w:val="Body Text Right"/>
    <w:basedOn w:val="BodyText"/>
    <w:rsid w:val="007C5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C99"/>
    <w:rPr>
      <w:sz w:val="32"/>
    </w:rPr>
  </w:style>
  <w:style w:type="paragraph" w:customStyle="1" w:styleId="HeadingProcedure">
    <w:name w:val="Heading Procedure"/>
    <w:basedOn w:val="HeadingBase"/>
    <w:next w:val="Normal"/>
    <w:rsid w:val="007C5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C99"/>
    <w:pPr>
      <w:spacing w:before="60" w:after="60"/>
    </w:pPr>
  </w:style>
  <w:style w:type="paragraph" w:styleId="ListContinue">
    <w:name w:val="List Continue"/>
    <w:basedOn w:val="List"/>
    <w:rsid w:val="007C5C99"/>
    <w:pPr>
      <w:ind w:firstLine="0"/>
    </w:pPr>
  </w:style>
  <w:style w:type="paragraph" w:customStyle="1" w:styleId="ListNote">
    <w:name w:val="List Note"/>
    <w:basedOn w:val="List"/>
    <w:rsid w:val="007C5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C99"/>
    <w:rPr>
      <w:rFonts w:ascii="Courier New" w:hAnsi="Courier New"/>
    </w:rPr>
  </w:style>
  <w:style w:type="paragraph" w:customStyle="1" w:styleId="NoteBullet">
    <w:name w:val="Note Bullet"/>
    <w:basedOn w:val="Note"/>
    <w:rsid w:val="007C5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C99"/>
    <w:rPr>
      <w:b/>
      <w:smallCaps/>
    </w:rPr>
  </w:style>
  <w:style w:type="paragraph" w:customStyle="1" w:styleId="TableListNumber">
    <w:name w:val="Table List Number"/>
    <w:basedOn w:val="ListNumber"/>
    <w:rsid w:val="007C5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C99"/>
    <w:pPr>
      <w:numPr>
        <w:numId w:val="8"/>
      </w:numPr>
    </w:pPr>
  </w:style>
  <w:style w:type="paragraph" w:customStyle="1" w:styleId="ListAlpha2">
    <w:name w:val="List Alpha 2"/>
    <w:basedOn w:val="List2"/>
    <w:rsid w:val="007C5C99"/>
    <w:pPr>
      <w:numPr>
        <w:numId w:val="7"/>
      </w:numPr>
    </w:pPr>
  </w:style>
  <w:style w:type="paragraph" w:styleId="List2">
    <w:name w:val="List 2"/>
    <w:basedOn w:val="BodyText"/>
    <w:rsid w:val="007C5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C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C99"/>
    <w:pPr>
      <w:numPr>
        <w:numId w:val="3"/>
      </w:numPr>
    </w:pPr>
  </w:style>
  <w:style w:type="paragraph" w:styleId="ListContinue2">
    <w:name w:val="List Continue 2"/>
    <w:basedOn w:val="List2"/>
    <w:rsid w:val="007C5C99"/>
    <w:pPr>
      <w:ind w:firstLine="0"/>
    </w:pPr>
  </w:style>
  <w:style w:type="paragraph" w:styleId="ListContinue3">
    <w:name w:val="List Continue 3"/>
    <w:basedOn w:val="List3"/>
    <w:rsid w:val="007C5C99"/>
    <w:pPr>
      <w:ind w:left="1021" w:firstLine="0"/>
    </w:pPr>
  </w:style>
  <w:style w:type="paragraph" w:styleId="ListContinue4">
    <w:name w:val="List Continue 4"/>
    <w:basedOn w:val="List4"/>
    <w:rsid w:val="007C5C99"/>
    <w:pPr>
      <w:ind w:firstLine="0"/>
    </w:pPr>
  </w:style>
  <w:style w:type="paragraph" w:styleId="ListContinue5">
    <w:name w:val="List Continue 5"/>
    <w:basedOn w:val="List5"/>
    <w:rsid w:val="007C5C99"/>
    <w:pPr>
      <w:ind w:firstLine="0"/>
    </w:pPr>
  </w:style>
  <w:style w:type="paragraph" w:styleId="ListNumber3">
    <w:name w:val="List Number 3"/>
    <w:basedOn w:val="List3"/>
    <w:rsid w:val="007C5C99"/>
    <w:pPr>
      <w:numPr>
        <w:numId w:val="4"/>
      </w:numPr>
    </w:pPr>
  </w:style>
  <w:style w:type="paragraph" w:styleId="ListNumber4">
    <w:name w:val="List Number 4"/>
    <w:basedOn w:val="List4"/>
    <w:rsid w:val="007C5C99"/>
    <w:pPr>
      <w:numPr>
        <w:numId w:val="5"/>
      </w:numPr>
    </w:pPr>
  </w:style>
  <w:style w:type="paragraph" w:styleId="ListNumber5">
    <w:name w:val="List Number 5"/>
    <w:basedOn w:val="List5"/>
    <w:rsid w:val="007C5C99"/>
    <w:pPr>
      <w:numPr>
        <w:numId w:val="6"/>
      </w:numPr>
    </w:pPr>
  </w:style>
  <w:style w:type="paragraph" w:styleId="BlockText">
    <w:name w:val="Block Text"/>
    <w:basedOn w:val="Normal"/>
    <w:rsid w:val="007C5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C99"/>
    <w:rPr>
      <w:sz w:val="16"/>
      <w:vertAlign w:val="superscript"/>
    </w:rPr>
  </w:style>
  <w:style w:type="character" w:customStyle="1" w:styleId="Symbols">
    <w:name w:val="Symbols"/>
    <w:basedOn w:val="DefaultParagraphFont"/>
    <w:rsid w:val="007C5C99"/>
    <w:rPr>
      <w:rFonts w:ascii="Symbol" w:hAnsi="Symbol"/>
    </w:rPr>
  </w:style>
  <w:style w:type="character" w:customStyle="1" w:styleId="MenuOptions">
    <w:name w:val="Menu Options"/>
    <w:basedOn w:val="DefaultParagraphFont"/>
    <w:rsid w:val="007C5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C99"/>
    <w:rPr>
      <w:b/>
    </w:rPr>
  </w:style>
  <w:style w:type="character" w:customStyle="1" w:styleId="Underlined">
    <w:name w:val="Underlined"/>
    <w:basedOn w:val="DefaultParagraphFont"/>
    <w:rsid w:val="007C5C99"/>
    <w:rPr>
      <w:u w:val="single"/>
    </w:rPr>
  </w:style>
  <w:style w:type="paragraph" w:customStyle="1" w:styleId="TableBodyTextRight">
    <w:name w:val="Table Body Text Right"/>
    <w:basedOn w:val="TableBodyText"/>
    <w:rsid w:val="007C5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C99"/>
    <w:rPr>
      <w:sz w:val="18"/>
    </w:rPr>
  </w:style>
  <w:style w:type="paragraph" w:customStyle="1" w:styleId="BodySmallRight">
    <w:name w:val="Body Small Right"/>
    <w:basedOn w:val="BodyTextRight"/>
    <w:rsid w:val="007C5C99"/>
    <w:rPr>
      <w:sz w:val="18"/>
      <w:szCs w:val="18"/>
    </w:rPr>
  </w:style>
  <w:style w:type="paragraph" w:customStyle="1" w:styleId="MarginEdition">
    <w:name w:val="Margin Edition"/>
    <w:basedOn w:val="MarginNote"/>
    <w:rsid w:val="007C5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C99"/>
    <w:rPr>
      <w:sz w:val="2"/>
      <w:szCs w:val="2"/>
    </w:rPr>
  </w:style>
  <w:style w:type="character" w:customStyle="1" w:styleId="Small">
    <w:name w:val="Small"/>
    <w:basedOn w:val="DefaultParagraphFont"/>
    <w:rsid w:val="007C5C99"/>
    <w:rPr>
      <w:sz w:val="16"/>
    </w:rPr>
  </w:style>
  <w:style w:type="paragraph" w:customStyle="1" w:styleId="WideTable">
    <w:name w:val="Wide Table"/>
    <w:basedOn w:val="Normal"/>
    <w:rsid w:val="007C5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C99"/>
  </w:style>
  <w:style w:type="paragraph" w:styleId="Quote">
    <w:name w:val="Quote"/>
    <w:basedOn w:val="Heading1"/>
    <w:link w:val="QuoteChar"/>
    <w:qFormat/>
    <w:rsid w:val="007C5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C99"/>
    <w:pPr>
      <w:pageBreakBefore/>
    </w:pPr>
  </w:style>
  <w:style w:type="paragraph" w:customStyle="1" w:styleId="Border">
    <w:name w:val="Border"/>
    <w:basedOn w:val="Normal"/>
    <w:qFormat/>
    <w:rsid w:val="007C5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C99"/>
    <w:rPr>
      <w:u w:val="single"/>
    </w:rPr>
  </w:style>
  <w:style w:type="character" w:customStyle="1" w:styleId="BoldandItalics">
    <w:name w:val="Bold and Italics"/>
    <w:qFormat/>
    <w:rsid w:val="007C5C99"/>
    <w:rPr>
      <w:b/>
      <w:i/>
      <w:u w:val="none"/>
    </w:rPr>
  </w:style>
  <w:style w:type="paragraph" w:styleId="BalloonText">
    <w:name w:val="Balloon Text"/>
    <w:basedOn w:val="Normal"/>
    <w:link w:val="BalloonTextChar"/>
    <w:rsid w:val="007C5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C99"/>
    <w:pPr>
      <w:spacing w:before="0" w:after="0"/>
    </w:pPr>
  </w:style>
  <w:style w:type="paragraph" w:customStyle="1" w:styleId="BodyTextBold">
    <w:name w:val="Body Text Bold"/>
    <w:basedOn w:val="BodyText"/>
    <w:qFormat/>
    <w:rsid w:val="007C5C99"/>
    <w:rPr>
      <w:b/>
    </w:rPr>
  </w:style>
  <w:style w:type="character" w:styleId="Hyperlink">
    <w:name w:val="Hyperlink"/>
    <w:basedOn w:val="DefaultParagraphFont"/>
    <w:uiPriority w:val="99"/>
    <w:unhideWhenUsed/>
    <w:rsid w:val="00014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4755</Characters>
  <Application>Microsoft Office Word</Application>
  <DocSecurity>0</DocSecurity>
  <Lines>158</Lines>
  <Paragraphs>88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FNSPAY505 Interpret and apply knowledge of taxation systems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2022-01-27T02:09:00Z</dcterms:modified>
</cp:coreProperties>
</file>