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013" w:rsidP="00D24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FNSPAY505 Interpret and apply knowledge of taxation systems relevant to payroll</w:t>
      </w:r>
      <w:r>
        <w:fldChar w:fldCharType="end"/>
      </w:r>
    </w:p>
    <w:p w:rsidR="00D24013" w:rsidP="00D24013">
      <w:pPr>
        <w:pStyle w:val="Version"/>
        <w:sectPr w:rsidSect="00CD45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597" w:rsidP="00CD4597">
      <w:pPr>
        <w:pStyle w:val="SuperHeading"/>
      </w:pPr>
      <w:r w:rsidRPr="00CD4597">
        <w:t>FNSPAY505 Interpret and apply knowledge of taxation systems relevant to payroll</w:t>
      </w:r>
    </w:p>
    <w:p w:rsidR="00000000" w:rsidRPr="00CD4597" w:rsidP="00CD4597">
      <w:pPr>
        <w:pStyle w:val="Heading1"/>
      </w:pPr>
      <w:bookmarkStart w:id="1" w:name="O_975529"/>
      <w:bookmarkEnd w:id="1"/>
      <w:r w:rsidRPr="00CD45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rPr>
                <w:rStyle w:val="SpecialBold"/>
              </w:rPr>
              <w:t>Comments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t>This version first released with FNS Financial Services Training Package Version 3.0.</w:t>
            </w:r>
          </w:p>
        </w:tc>
      </w:tr>
    </w:tbl>
    <w:p w:rsidR="00D24013" w:rsidP="00CD4597">
      <w:pPr>
        <w:pStyle w:val="BodyText"/>
      </w:pPr>
    </w:p>
    <w:p w:rsidR="00D24013" w:rsidP="00CD4597">
      <w:pPr>
        <w:pStyle w:val="BodyText"/>
      </w:pPr>
    </w:p>
    <w:p w:rsidR="00000000" w:rsidRPr="00CD4597" w:rsidP="00CD4597">
      <w:pPr>
        <w:pStyle w:val="Heading1"/>
      </w:pPr>
      <w:bookmarkStart w:id="2" w:name="O_975530"/>
      <w:bookmarkEnd w:id="2"/>
      <w:r w:rsidRPr="00CD4597">
        <w:t>Application</w:t>
      </w:r>
    </w:p>
    <w:p w:rsidR="00000000" w:rsidRPr="00CD4597" w:rsidP="00D24013">
      <w:pPr>
        <w:pStyle w:val="BodyText"/>
      </w:pPr>
      <w:r w:rsidRPr="00CD4597">
        <w:t>This unit describes the skills and knowledge required to research, analyse and apply knowledge of taxation systems to the provision of payroll services.</w:t>
      </w:r>
    </w:p>
    <w:p w:rsidR="00000000" w:rsidRPr="00CD4597" w:rsidP="00D24013">
      <w:pPr>
        <w:pStyle w:val="BodyText"/>
      </w:pPr>
      <w:r w:rsidRPr="00CD4597">
        <w:t xml:space="preserve">It applies to individuals who, within their level of authority, use specialised knowledge, </w:t>
      </w:r>
      <w:r w:rsidRPr="00CD4597">
        <w:t>systematic approaches and analytical techniques to prepare data, calculate and verify payments, and ensure compliance with regulatory requirements using established payroll systems.</w:t>
      </w:r>
    </w:p>
    <w:p w:rsidR="00D24013" w:rsidP="00D24013">
      <w:pPr>
        <w:pStyle w:val="BodyText"/>
      </w:pPr>
      <w:r w:rsidRPr="00CD4597">
        <w:t>Work functions in the occupational areas where this unit may be used are s</w:t>
      </w:r>
      <w:r w:rsidRPr="00CD4597">
        <w:t>ubject to regulatory requirements. Refer to the FNS Financial Services Training Package Companion Volume Implementation Guide or the relevant regulator for specific guidance on regulatory requirements.</w:t>
      </w:r>
    </w:p>
    <w:p w:rsidR="00000000" w:rsidRPr="00CD4597" w:rsidP="00CD4597">
      <w:pPr>
        <w:pStyle w:val="Heading1"/>
      </w:pPr>
      <w:bookmarkStart w:id="3" w:name="O_975533"/>
      <w:bookmarkEnd w:id="3"/>
      <w:r w:rsidRPr="00CD4597">
        <w:t>Unit Sector</w:t>
      </w:r>
    </w:p>
    <w:p w:rsidR="00000000" w:rsidRPr="00CD4597" w:rsidP="00D24013">
      <w:pPr>
        <w:pStyle w:val="BodyText"/>
      </w:pPr>
      <w:r w:rsidRPr="00CD4597">
        <w:t>Payroll</w:t>
      </w:r>
    </w:p>
    <w:p w:rsidR="00000000" w:rsidRPr="00CD4597" w:rsidP="00CD4597">
      <w:pPr>
        <w:pStyle w:val="Heading1"/>
      </w:pPr>
      <w:bookmarkStart w:id="4" w:name="O_975534"/>
      <w:bookmarkEnd w:id="4"/>
      <w:r w:rsidRPr="00CD45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rPr>
                <w:rStyle w:val="SpecialBold"/>
              </w:rPr>
              <w:t>PERFORMANCE CRITERIA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1. Analyse taxation systems relevant to payroll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t>1.1 Use appropriate sources to research taxation systems relevant to the provision of payroll services</w:t>
            </w:r>
          </w:p>
          <w:p w:rsidR="00000000" w:rsidRPr="00CD4597" w:rsidP="00CD4597">
            <w:pPr>
              <w:pStyle w:val="BodyText"/>
            </w:pPr>
            <w:r w:rsidRPr="00CD4597">
              <w:t>1.2 Identify how taxation systems apply to organisation’s payroll operations</w:t>
            </w:r>
          </w:p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 xml:space="preserve">1.3 Seek assistance from sources to interpret context, purpose and </w:t>
            </w:r>
            <w:r w:rsidRPr="00CD4597">
              <w:t>impact of</w:t>
            </w:r>
            <w:r w:rsidRPr="00CD4597">
              <w:t xml:space="preserve"> taxation systems on payroll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2. Evaluate impact of taxation systems on payroll services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t>2.1 Analyse impact of taxation systems on different types of employment contracts, legal entities, and business structures</w:t>
            </w:r>
          </w:p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2.2 Assess impact of taxation systems on organisation’s operations and employee payments, including impact of variations in taxation systems across jurisdictions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3. Ensure payroll services comply with taxation systems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t>3.1 Apply knowledge of taxation syste</w:t>
            </w:r>
            <w:r w:rsidRPr="00CD4597">
              <w:t>ms to determine if payroll operations are compliant</w:t>
            </w:r>
          </w:p>
          <w:p w:rsidR="00000000" w:rsidRPr="00CD4597" w:rsidP="00CD4597">
            <w:pPr>
              <w:pStyle w:val="BodyText"/>
            </w:pPr>
            <w:r w:rsidRPr="00CD4597">
              <w:t>3.2 Identify changes to payroll operations required to ensure compliance with taxation systems</w:t>
            </w:r>
          </w:p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3.3 Seek advice and guidance from sources to ensure payroll operations comply with taxation systems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4. Maint</w:t>
            </w:r>
            <w:r w:rsidRPr="00CD4597">
              <w:t>ain compliance with taxation systems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t>4.1 Review sources of information on taxation systems regularly to ensure payroll operations remain compliant</w:t>
            </w:r>
          </w:p>
          <w:p w:rsidR="00000000" w:rsidRPr="00CD4597" w:rsidP="00CD4597">
            <w:pPr>
              <w:pStyle w:val="BodyText"/>
            </w:pPr>
            <w:r w:rsidRPr="00CD4597">
              <w:t>4.2 Inform stakeholders of changes to taxation systems and explain impact of changes on payroll operations, i</w:t>
            </w:r>
            <w:r w:rsidRPr="00CD4597">
              <w:t>ncluding changes to employment contracts and business structures, according to organisational policies and procedures</w:t>
            </w:r>
          </w:p>
          <w:p w:rsidR="00000000" w:rsidRPr="00CD4597" w:rsidP="00CD4597">
            <w:pPr>
              <w:pStyle w:val="BodyText"/>
            </w:pPr>
            <w:r w:rsidRPr="00CD4597">
              <w:t>4.3 Access and use systems to maintain up-to-date knowledge of taxation systems to ensure continued compliance of payroll operations</w:t>
            </w:r>
          </w:p>
        </w:tc>
      </w:tr>
    </w:tbl>
    <w:p w:rsidR="00D24013" w:rsidP="00CD4597">
      <w:pPr>
        <w:pStyle w:val="BodyText"/>
      </w:pPr>
    </w:p>
    <w:p w:rsidR="00D24013" w:rsidP="00CD4597">
      <w:pPr>
        <w:pStyle w:val="BodyText"/>
      </w:pPr>
    </w:p>
    <w:p w:rsidR="00000000" w:rsidRPr="00CD4597" w:rsidP="00CD4597">
      <w:pPr>
        <w:pStyle w:val="Heading1"/>
      </w:pPr>
      <w:bookmarkStart w:id="5" w:name="O_975535"/>
      <w:bookmarkEnd w:id="5"/>
      <w:r w:rsidRPr="00CD4597">
        <w:t>Foundation Skills</w:t>
      </w:r>
    </w:p>
    <w:p w:rsidR="00000000" w:rsidRPr="00D24013" w:rsidP="00D24013">
      <w:pPr>
        <w:pStyle w:val="BodyText"/>
        <w:rPr>
          <w:i/>
        </w:rPr>
      </w:pPr>
      <w:r w:rsidRPr="00D24013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023"/>
      </w:tblGrid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Skill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rPr>
                <w:rStyle w:val="SpecialBold"/>
              </w:rPr>
              <w:t>Description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Learning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ListBullet"/>
              <w:rPr>
                <w:lang w:val="en-NZ"/>
              </w:rPr>
            </w:pPr>
            <w:r w:rsidRPr="00CD4597">
              <w:t>Identifies, plans and implements strategies to manage gaps in own knowledge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Reading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ListBullet"/>
              <w:rPr>
                <w:lang w:val="en-NZ"/>
              </w:rPr>
            </w:pPr>
            <w:r w:rsidRPr="00CD4597">
              <w:t>Critically analyses complex documentation from a variety of sources and consolidates information relating to specific criteria to determine requirements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Writing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ListBullet"/>
            </w:pPr>
            <w:r w:rsidRPr="00CD4597">
              <w:t>Prepares documents that are constructed logically, succinctly and accurately to express ideas and explore complex issues</w:t>
            </w:r>
          </w:p>
          <w:p w:rsidR="00000000" w:rsidP="00CD4597">
            <w:pPr>
              <w:pStyle w:val="ListBullet"/>
              <w:rPr>
                <w:lang w:val="en-NZ"/>
              </w:rPr>
            </w:pPr>
            <w:r w:rsidRPr="00CD4597">
              <w:t xml:space="preserve">Completes organisational documents and correspondence using </w:t>
            </w:r>
            <w:r w:rsidRPr="00CD4597">
              <w:t>clear language and correct spelling, grammar and terminology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Numeracy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ListBullet"/>
            </w:pPr>
            <w:r w:rsidRPr="00CD4597">
              <w:t>Use</w:t>
            </w:r>
            <w:r w:rsidRPr="00CD4597">
              <w:t>s a wide range of mathematical calculations to analyse and compare numerical information</w:t>
            </w:r>
          </w:p>
          <w:p w:rsidR="00000000" w:rsidP="00CD4597">
            <w:pPr>
              <w:pStyle w:val="ListBullet"/>
              <w:rPr>
                <w:lang w:val="en-NZ"/>
              </w:rPr>
            </w:pPr>
            <w:r w:rsidRPr="00CD4597">
              <w:t>Makes calculations to ensure work is completed according to predetermined timeframes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 xml:space="preserve">Oral communication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ListBullet"/>
              <w:rPr>
                <w:lang w:val="en-NZ"/>
              </w:rPr>
            </w:pPr>
            <w:r w:rsidRPr="00CD4597">
              <w:t xml:space="preserve">Participates in verbal exchanges using active listening and </w:t>
            </w:r>
            <w:r w:rsidRPr="00CD4597">
              <w:t>questioning techniques to elicit information from others and to confirm understanding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Navigate the world of work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ListBullet"/>
            </w:pPr>
            <w:r w:rsidRPr="00CD4597">
              <w:t>Develops and implements strategies that ensure organisational policies, procedures and regulatory requirements are met</w:t>
            </w:r>
          </w:p>
          <w:p w:rsidR="00000000" w:rsidRPr="00CD4597" w:rsidP="00CD4597">
            <w:pPr>
              <w:pStyle w:val="ListBullet"/>
            </w:pPr>
            <w:r w:rsidRPr="00CD4597">
              <w:t>Monitors and reviews c</w:t>
            </w:r>
            <w:r w:rsidRPr="00CD4597">
              <w:t>ompliance of organisational policies and procedures with legislative requirements to implement and manage required change</w:t>
            </w:r>
          </w:p>
          <w:p w:rsidR="00000000" w:rsidP="00CD4597">
            <w:pPr>
              <w:pStyle w:val="ListBullet"/>
              <w:rPr>
                <w:lang w:val="en-NZ"/>
              </w:rPr>
            </w:pPr>
            <w:r w:rsidRPr="00CD4597">
              <w:t>Ensures knowledge of legislation and regulations is accurate, comprehensive and current to provide advice to others as required by rol</w:t>
            </w:r>
            <w:r w:rsidRPr="00CD4597">
              <w:t>e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Interact with others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ListBullet"/>
            </w:pPr>
            <w:r w:rsidRPr="00CD4597">
              <w:t>Influences and fosters a collaborative culture, facilitating a sense of commitment and workplace cohesion</w:t>
            </w:r>
          </w:p>
          <w:p w:rsidR="00000000" w:rsidP="00CD4597">
            <w:pPr>
              <w:pStyle w:val="ListBullet"/>
              <w:rPr>
                <w:lang w:val="en-NZ"/>
              </w:rPr>
            </w:pPr>
            <w:r w:rsidRPr="00CD4597">
              <w:t>Shares knowledge, information and experience openly as an integral part of the working relationship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Get the work done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ListBullet"/>
            </w:pPr>
            <w:r w:rsidRPr="00CD4597">
              <w:t>Develops plans to manage relatively complex routine and non-routine tasks, with an awareness of how they might contribute to broader strategy and goals</w:t>
            </w:r>
          </w:p>
          <w:p w:rsidR="00000000" w:rsidRPr="00CD4597" w:rsidP="00CD4597">
            <w:pPr>
              <w:pStyle w:val="ListBullet"/>
            </w:pPr>
            <w:r w:rsidRPr="00CD4597">
              <w:t>Gathers and analyses data and seeks feedback to improve plans and processes</w:t>
            </w:r>
          </w:p>
          <w:p w:rsidR="00000000" w:rsidRPr="00CD4597" w:rsidP="00CD4597">
            <w:pPr>
              <w:pStyle w:val="ListBullet"/>
            </w:pPr>
            <w:r w:rsidRPr="00CD4597">
              <w:t>Addresses complex problems i</w:t>
            </w:r>
            <w:r w:rsidRPr="00CD4597">
              <w:t>nvolving multiple variables, using formal analytical and lateral thinking techniques, experience and knowledge to generate solutions</w:t>
            </w:r>
          </w:p>
          <w:p w:rsidR="00000000" w:rsidRPr="00CD4597" w:rsidP="00CD4597">
            <w:pPr>
              <w:pStyle w:val="ListBullet"/>
            </w:pPr>
            <w:r w:rsidRPr="00CD4597">
              <w:t>Uses digital systems and technologies to enter, store or access information</w:t>
            </w:r>
          </w:p>
        </w:tc>
      </w:tr>
    </w:tbl>
    <w:p w:rsidR="00000000" w:rsidRPr="00CD4597" w:rsidP="00CD4597">
      <w:pPr>
        <w:pStyle w:val="BodyText"/>
      </w:pPr>
    </w:p>
    <w:p w:rsidR="00000000" w:rsidRPr="00CD4597" w:rsidP="00CD4597">
      <w:pPr>
        <w:pStyle w:val="AllowPageBreak"/>
      </w:pPr>
    </w:p>
    <w:p w:rsidR="00000000" w:rsidRPr="00CD4597" w:rsidP="00CD4597">
      <w:pPr>
        <w:pStyle w:val="Heading1"/>
      </w:pPr>
      <w:bookmarkStart w:id="6" w:name="O_975537"/>
      <w:bookmarkEnd w:id="6"/>
      <w:r w:rsidRPr="00CD45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Code and title</w:t>
            </w:r>
          </w:p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Code and title</w:t>
            </w:r>
          </w:p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rPr>
                <w:rStyle w:val="SpecialBold"/>
              </w:rPr>
              <w:t>Equivalence status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FNSPAY505 Interpret and apply knowledge of taxation systems relevant to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No previous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t>No equivalent unit.</w:t>
            </w:r>
          </w:p>
        </w:tc>
      </w:tr>
    </w:tbl>
    <w:p w:rsidR="00000000" w:rsidRPr="00CD4597" w:rsidP="00CD4597">
      <w:pPr>
        <w:pStyle w:val="BodyText"/>
      </w:pPr>
    </w:p>
    <w:p w:rsidR="00000000" w:rsidRPr="00CD4597" w:rsidP="00CD4597">
      <w:pPr>
        <w:pStyle w:val="AllowPageBreak"/>
      </w:pPr>
    </w:p>
    <w:p w:rsidR="00000000" w:rsidRPr="00CD4597" w:rsidP="00CD4597">
      <w:pPr>
        <w:pStyle w:val="Heading1"/>
      </w:pPr>
      <w:bookmarkStart w:id="7" w:name="O_975544"/>
      <w:bookmarkEnd w:id="7"/>
      <w:r w:rsidRPr="00CD4597">
        <w:t>Links</w:t>
      </w:r>
    </w:p>
    <w:p w:rsidR="00000000" w:rsidRPr="00CD4597" w:rsidP="00D24013">
      <w:pPr>
        <w:pStyle w:val="BodyText"/>
      </w:pPr>
      <w:r w:rsidRPr="00CD4597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619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D4597" w:rsidP="00D24013">
      <w:pPr>
        <w:pStyle w:val="BodyText"/>
        <w:sectPr w:rsidSect="00CD45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597" w:rsidP="00CD4597">
      <w:pPr>
        <w:pStyle w:val="SuperHeading"/>
      </w:pPr>
      <w:r w:rsidRPr="00CD4597">
        <w:t xml:space="preserve">Assessment </w:t>
      </w:r>
      <w:r w:rsidRPr="00CD4597">
        <w:t>Requirements for FNSPAY505 Interpret and apply knowledge of taxation systems relevant to payroll</w:t>
      </w:r>
    </w:p>
    <w:p w:rsidR="00000000" w:rsidRPr="00CD4597" w:rsidP="00CD4597">
      <w:pPr>
        <w:pStyle w:val="Heading1"/>
      </w:pPr>
      <w:bookmarkStart w:id="8" w:name="O_975539"/>
      <w:bookmarkEnd w:id="8"/>
      <w:r w:rsidRPr="00CD45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rPr>
                <w:rStyle w:val="SpecialBold"/>
              </w:rPr>
              <w:t>Comments</w:t>
            </w:r>
          </w:p>
        </w:tc>
      </w:tr>
      <w:tr w:rsidTr="00CD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97">
            <w:pPr>
              <w:pStyle w:val="BodyText"/>
              <w:rPr>
                <w:lang w:val="en-NZ"/>
              </w:rPr>
            </w:pPr>
            <w:r w:rsidRPr="00CD45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97" w:rsidP="00CD4597">
            <w:pPr>
              <w:pStyle w:val="BodyText"/>
            </w:pPr>
            <w:r w:rsidRPr="00CD4597">
              <w:t>This version first released with FNS Financial Services Training Package Version 3.0.</w:t>
            </w:r>
          </w:p>
        </w:tc>
      </w:tr>
    </w:tbl>
    <w:p w:rsidR="00D24013" w:rsidP="00CD4597">
      <w:pPr>
        <w:pStyle w:val="BodyText"/>
      </w:pPr>
    </w:p>
    <w:p w:rsidR="00D24013" w:rsidP="00CD4597">
      <w:pPr>
        <w:pStyle w:val="BodyText"/>
      </w:pPr>
    </w:p>
    <w:p w:rsidR="00000000" w:rsidRPr="00CD4597" w:rsidP="00CD4597">
      <w:pPr>
        <w:pStyle w:val="Heading1"/>
      </w:pPr>
      <w:bookmarkStart w:id="9" w:name="O_975540"/>
      <w:bookmarkEnd w:id="9"/>
      <w:r w:rsidRPr="00CD4597">
        <w:t>Performance Evidence</w:t>
      </w:r>
    </w:p>
    <w:p w:rsidR="00000000" w:rsidRPr="00CD4597" w:rsidP="00D24013">
      <w:pPr>
        <w:pStyle w:val="BodyText"/>
      </w:pPr>
      <w:r w:rsidRPr="00CD4597">
        <w:t>Evidence of the ability to:</w:t>
      </w:r>
    </w:p>
    <w:p w:rsidR="00000000" w:rsidRPr="00CD4597" w:rsidP="00CD4597">
      <w:pPr>
        <w:pStyle w:val="ListBullet"/>
      </w:pPr>
      <w:r w:rsidRPr="00CD4597">
        <w:t>conduct research on changes to, or new, taxation systems relevant to payroll operations</w:t>
      </w:r>
    </w:p>
    <w:p w:rsidR="00000000" w:rsidRPr="00CD4597" w:rsidP="00CD4597">
      <w:pPr>
        <w:pStyle w:val="ListBullet"/>
      </w:pPr>
      <w:r w:rsidRPr="00CD4597">
        <w:t>assess impact of taxation systems on payroll operations and apply understanding of taxation systems to payroll operations to ensure compliance and accuracy of payments</w:t>
      </w:r>
    </w:p>
    <w:p w:rsidR="00000000" w:rsidRPr="00CD4597" w:rsidP="00CD4597">
      <w:pPr>
        <w:pStyle w:val="ListBullet"/>
      </w:pPr>
      <w:r w:rsidRPr="00CD4597">
        <w:t xml:space="preserve">inform stakeholders of changes to payroll operations resulting from changes to taxation </w:t>
      </w:r>
      <w:r w:rsidRPr="00CD4597">
        <w:t>systems in line with organisational policies and procedures</w:t>
      </w:r>
    </w:p>
    <w:p w:rsidR="00000000" w:rsidRPr="00CD4597" w:rsidP="00CD4597">
      <w:pPr>
        <w:pStyle w:val="ListBullet"/>
      </w:pPr>
      <w:r w:rsidRPr="00CD4597">
        <w:t>determine the impact of taxation systems on at least three of the following types of legal entities and business structures:</w:t>
      </w:r>
    </w:p>
    <w:p w:rsidR="00000000" w:rsidRPr="00CD4597" w:rsidP="00CD4597">
      <w:pPr>
        <w:pStyle w:val="ListBullet2"/>
      </w:pPr>
      <w:r w:rsidRPr="00CD4597">
        <w:t>sole traders</w:t>
      </w:r>
    </w:p>
    <w:p w:rsidR="00000000" w:rsidRPr="00CD4597" w:rsidP="00CD4597">
      <w:pPr>
        <w:pStyle w:val="ListBullet2"/>
      </w:pPr>
      <w:r w:rsidRPr="00CD4597">
        <w:t>partnerships</w:t>
      </w:r>
    </w:p>
    <w:p w:rsidR="00000000" w:rsidRPr="00CD4597" w:rsidP="00CD4597">
      <w:pPr>
        <w:pStyle w:val="ListBullet2"/>
      </w:pPr>
      <w:r w:rsidRPr="00CD4597">
        <w:t>companies</w:t>
      </w:r>
    </w:p>
    <w:p w:rsidR="00000000" w:rsidRPr="00CD4597" w:rsidP="00CD4597">
      <w:pPr>
        <w:pStyle w:val="ListBullet2"/>
      </w:pPr>
      <w:r w:rsidRPr="00CD4597">
        <w:t>not for profit organisations</w:t>
      </w:r>
    </w:p>
    <w:p w:rsidR="00000000" w:rsidRPr="00CD4597" w:rsidP="00CD4597">
      <w:pPr>
        <w:pStyle w:val="ListBullet2"/>
      </w:pPr>
      <w:r w:rsidRPr="00CD4597">
        <w:t>princ</w:t>
      </w:r>
      <w:r w:rsidRPr="00CD4597">
        <w:t>ipal contractors</w:t>
      </w:r>
    </w:p>
    <w:p w:rsidR="00000000" w:rsidRPr="00CD4597" w:rsidP="00CD4597">
      <w:pPr>
        <w:pStyle w:val="ListBullet2"/>
      </w:pPr>
      <w:r w:rsidRPr="00CD4597">
        <w:t>subcontractors</w:t>
      </w:r>
    </w:p>
    <w:p w:rsidR="00000000" w:rsidRPr="00CD4597" w:rsidP="00CD4597">
      <w:pPr>
        <w:pStyle w:val="ListBullet2"/>
      </w:pPr>
      <w:r w:rsidRPr="00CD4597">
        <w:t>grouped employers</w:t>
      </w:r>
    </w:p>
    <w:p w:rsidR="00000000" w:rsidRPr="00CD4597" w:rsidP="00CD4597">
      <w:pPr>
        <w:pStyle w:val="ListBullet"/>
      </w:pPr>
      <w:r w:rsidRPr="00CD4597">
        <w:t>seek advice from sources when interpreting taxation systems</w:t>
      </w:r>
    </w:p>
    <w:p w:rsidR="00000000" w:rsidRPr="00CD4597" w:rsidP="00CD4597">
      <w:pPr>
        <w:pStyle w:val="ListBullet"/>
      </w:pPr>
      <w:r w:rsidRPr="00CD4597">
        <w:t>use sources of information to ensure currency of knowledge of taxation systems relevant to payroll.</w:t>
      </w:r>
    </w:p>
    <w:p w:rsidR="00000000" w:rsidRPr="00CD4597" w:rsidP="00CD4597">
      <w:pPr>
        <w:pStyle w:val="BodyText"/>
      </w:pPr>
    </w:p>
    <w:p w:rsidR="00D24013" w:rsidP="00D24013">
      <w:pPr>
        <w:pStyle w:val="BodyText"/>
      </w:pPr>
      <w:r w:rsidRPr="00CD4597">
        <w:t>Note: If a specific volume or frequency is not stated, then evidence must be provided at least once.</w:t>
      </w:r>
    </w:p>
    <w:p w:rsidR="00000000" w:rsidRPr="00CD4597" w:rsidP="00CD4597">
      <w:pPr>
        <w:pStyle w:val="Heading1"/>
      </w:pPr>
      <w:bookmarkStart w:id="10" w:name="O_975541"/>
      <w:bookmarkEnd w:id="10"/>
      <w:r w:rsidRPr="00CD4597">
        <w:t>Knowledge Evidence</w:t>
      </w:r>
    </w:p>
    <w:p w:rsidR="00000000" w:rsidRPr="00CD4597" w:rsidP="00D24013">
      <w:pPr>
        <w:pStyle w:val="BodyText"/>
      </w:pPr>
      <w:r w:rsidRPr="00CD4597">
        <w:t>The candidate must be able to demonstrate the following knowledge to effectively complete the tasks outlined in the el</w:t>
      </w:r>
      <w:r w:rsidRPr="00CD4597">
        <w:t>ements and performance criteria of this unit, and to manage tasks and reasonably foreseeable contingencies in the context of the work role.</w:t>
      </w:r>
    </w:p>
    <w:p w:rsidR="00000000" w:rsidRPr="00CD4597" w:rsidP="00CD4597">
      <w:pPr>
        <w:pStyle w:val="ListBullet"/>
      </w:pPr>
      <w:r w:rsidRPr="00CD4597">
        <w:t>Key features and operating principles of taxation systems relevant to payroll, including:</w:t>
      </w:r>
    </w:p>
    <w:p w:rsidR="00000000" w:rsidRPr="00CD4597" w:rsidP="00CD4597">
      <w:pPr>
        <w:pStyle w:val="ListBullet2"/>
      </w:pPr>
      <w:r w:rsidRPr="00CD4597">
        <w:t>income tax</w:t>
      </w:r>
    </w:p>
    <w:p w:rsidR="00000000" w:rsidRPr="00CD4597" w:rsidP="00CD4597">
      <w:pPr>
        <w:pStyle w:val="ListBullet2"/>
      </w:pPr>
      <w:r w:rsidRPr="00CD4597">
        <w:t>state payroll</w:t>
      </w:r>
      <w:r w:rsidRPr="00CD4597">
        <w:t xml:space="preserve"> tax</w:t>
      </w:r>
    </w:p>
    <w:p w:rsidR="00000000" w:rsidRPr="00CD4597" w:rsidP="00CD4597">
      <w:pPr>
        <w:pStyle w:val="ListBullet"/>
      </w:pPr>
      <w:r w:rsidRPr="00CD4597">
        <w:t>Impact of fringe benefits tax (FBT) on payroll including circumstances in which:</w:t>
      </w:r>
    </w:p>
    <w:p w:rsidR="00000000" w:rsidRPr="00CD4597" w:rsidP="00CD4597">
      <w:pPr>
        <w:pStyle w:val="ListBullet2"/>
      </w:pPr>
      <w:r w:rsidRPr="00CD4597">
        <w:t>FBT applies to payroll</w:t>
      </w:r>
    </w:p>
    <w:p w:rsidR="00000000" w:rsidRPr="00CD4597" w:rsidP="00CD4597">
      <w:pPr>
        <w:pStyle w:val="ListBullet2"/>
      </w:pPr>
      <w:r w:rsidRPr="00CD4597">
        <w:t>payroll is exempt from FBT</w:t>
      </w:r>
    </w:p>
    <w:p w:rsidR="00000000" w:rsidRPr="00CD4597" w:rsidP="00CD4597">
      <w:pPr>
        <w:pStyle w:val="ListBullet"/>
      </w:pPr>
      <w:r w:rsidRPr="00CD4597">
        <w:t>Deductions and exemptions in taxation systems that apply to payroll, including:</w:t>
      </w:r>
    </w:p>
    <w:p w:rsidR="00000000" w:rsidRPr="00CD4597" w:rsidP="00CD4597">
      <w:pPr>
        <w:pStyle w:val="ListBullet2"/>
      </w:pPr>
      <w:r w:rsidRPr="00CD4597">
        <w:t>tax free thresholds</w:t>
      </w:r>
    </w:p>
    <w:p w:rsidR="00000000" w:rsidRPr="00CD4597" w:rsidP="00CD4597">
      <w:pPr>
        <w:pStyle w:val="ListBullet2"/>
      </w:pPr>
      <w:r w:rsidRPr="00CD4597">
        <w:t>superannuation concessions</w:t>
      </w:r>
    </w:p>
    <w:p w:rsidR="00000000" w:rsidRPr="00CD4597" w:rsidP="00CD4597">
      <w:pPr>
        <w:pStyle w:val="ListBullet"/>
      </w:pPr>
      <w:r w:rsidRPr="00CD4597">
        <w:t>State-based variations in:</w:t>
      </w:r>
    </w:p>
    <w:p w:rsidR="00000000" w:rsidRPr="00CD4597" w:rsidP="00CD4597">
      <w:pPr>
        <w:pStyle w:val="ListBullet2"/>
      </w:pPr>
      <w:r w:rsidRPr="00CD4597">
        <w:t>payroll tax thresholds</w:t>
      </w:r>
    </w:p>
    <w:p w:rsidR="00000000" w:rsidRPr="00CD4597" w:rsidP="00CD4597">
      <w:pPr>
        <w:pStyle w:val="ListBullet2"/>
      </w:pPr>
      <w:r w:rsidRPr="00CD4597">
        <w:t>definitions of ‘taxable wages’</w:t>
      </w:r>
    </w:p>
    <w:p w:rsidR="00000000" w:rsidRPr="00CD4597" w:rsidP="00CD4597">
      <w:pPr>
        <w:pStyle w:val="ListBullet2"/>
      </w:pPr>
      <w:r w:rsidRPr="00CD4597">
        <w:t>applicable rebates and exemptions</w:t>
      </w:r>
    </w:p>
    <w:p w:rsidR="00000000" w:rsidRPr="00CD4597" w:rsidP="00CD4597">
      <w:pPr>
        <w:pStyle w:val="ListBullet"/>
      </w:pPr>
      <w:r w:rsidRPr="00CD4597">
        <w:t xml:space="preserve">Impacts of taxation systems on payroll operations, including how different taxation systems interact with each </w:t>
      </w:r>
      <w:r w:rsidRPr="00CD4597">
        <w:t>other to impact payroll operations</w:t>
      </w:r>
    </w:p>
    <w:p w:rsidR="00000000" w:rsidRPr="00CD4597" w:rsidP="00CD4597">
      <w:pPr>
        <w:pStyle w:val="ListBullet"/>
      </w:pPr>
      <w:r w:rsidRPr="00CD4597">
        <w:t>Roles and responsibilities of key organisations, including those of the Australian Taxation Office</w:t>
      </w:r>
    </w:p>
    <w:p w:rsidR="00000000" w:rsidRPr="00CD4597" w:rsidP="00CD4597">
      <w:pPr>
        <w:pStyle w:val="ListBullet"/>
      </w:pPr>
      <w:r w:rsidRPr="00CD4597">
        <w:t>Key principles underpinning the concept of ‘employees vs contractors’ in relation to pay as you go withholding (PAYGW) tax</w:t>
      </w:r>
      <w:r w:rsidRPr="00CD4597">
        <w:t>, superannuation, workers compensation, and payroll tax</w:t>
      </w:r>
    </w:p>
    <w:p w:rsidR="00000000" w:rsidRPr="00CD4597" w:rsidP="00CD4597">
      <w:pPr>
        <w:pStyle w:val="ListBullet"/>
      </w:pPr>
      <w:r w:rsidRPr="00CD4597">
        <w:t>Key features of tests that need to be applied in making a determination on the status of a worker for tax purposes</w:t>
      </w:r>
    </w:p>
    <w:p w:rsidR="00000000" w:rsidRPr="00CD4597" w:rsidP="00CD4597">
      <w:pPr>
        <w:pStyle w:val="ListBullet"/>
      </w:pPr>
      <w:r w:rsidRPr="00CD4597">
        <w:t>Key features of nexus provisions and tests that need to be applied in order to determ</w:t>
      </w:r>
      <w:r w:rsidRPr="00CD4597">
        <w:t>ine the correct jurisdiction for payroll tax liability</w:t>
      </w:r>
    </w:p>
    <w:p w:rsidR="00000000" w:rsidRPr="00CD4597" w:rsidP="00CD4597">
      <w:pPr>
        <w:pStyle w:val="ListBullet"/>
      </w:pPr>
      <w:r w:rsidRPr="00CD4597">
        <w:t>Industry-standard methods for calculating the payroll tax threshold in each State, and impact on that threshold for organisations that employ people in more than one State</w:t>
      </w:r>
    </w:p>
    <w:p w:rsidR="00000000" w:rsidRPr="00CD4597" w:rsidP="00CD4597">
      <w:pPr>
        <w:pStyle w:val="ListBullet"/>
      </w:pPr>
      <w:r w:rsidRPr="00CD4597">
        <w:t>Grouping provisions for payro</w:t>
      </w:r>
      <w:r w:rsidRPr="00CD4597">
        <w:t>ll tax and principles underpinning the concept of a ‘designated group employer’</w:t>
      </w:r>
    </w:p>
    <w:p w:rsidR="00D24013" w:rsidP="00CD4597">
      <w:pPr>
        <w:pStyle w:val="ListBullet"/>
      </w:pPr>
      <w:r w:rsidRPr="00CD4597">
        <w:t>Sources of information on taxation systems that can be accessed to maintain currency of knowledge and to seek advice when interpreting impact of tax on payroll</w:t>
      </w:r>
    </w:p>
    <w:p w:rsidR="00D24013" w:rsidP="00CD4597">
      <w:pPr>
        <w:pStyle w:val="ListBullet"/>
      </w:pPr>
    </w:p>
    <w:p w:rsidR="00000000" w:rsidRPr="00CD4597" w:rsidP="00CD4597">
      <w:pPr>
        <w:pStyle w:val="Heading1"/>
      </w:pPr>
      <w:bookmarkStart w:id="11" w:name="O_975542"/>
      <w:bookmarkEnd w:id="11"/>
      <w:r w:rsidRPr="00CD4597">
        <w:t>Assessment Conditions</w:t>
      </w:r>
    </w:p>
    <w:p w:rsidR="00000000" w:rsidRPr="00CD4597" w:rsidP="00D24013">
      <w:pPr>
        <w:pStyle w:val="BodyText"/>
      </w:pPr>
      <w:r w:rsidRPr="00CD4597">
        <w:t>Assessment must be conducted in a safe environment where evidence gathered demonstrates consistent performance of typical activities experienced in the payroll field of work and include access to:</w:t>
      </w:r>
    </w:p>
    <w:p w:rsidR="00000000" w:rsidRPr="00CD4597" w:rsidP="00CD4597">
      <w:pPr>
        <w:pStyle w:val="ListBullet"/>
      </w:pPr>
      <w:r w:rsidRPr="00CD4597">
        <w:t>office equipment, technology</w:t>
      </w:r>
      <w:r w:rsidRPr="00CD4597">
        <w:t>, software and consumables required to access information on taxation systems relevant to payroll, including legislation, regulations, and codes of practice relating to payroll</w:t>
      </w:r>
    </w:p>
    <w:p w:rsidR="00000000" w:rsidRPr="00CD4597" w:rsidP="00CD4597">
      <w:pPr>
        <w:pStyle w:val="ListBullet"/>
      </w:pPr>
      <w:r w:rsidRPr="00CD4597">
        <w:t>case studies and, where available, real examples.</w:t>
      </w:r>
    </w:p>
    <w:p w:rsidR="00000000" w:rsidRPr="00CD4597" w:rsidP="00CD4597">
      <w:pPr>
        <w:pStyle w:val="BodyText"/>
      </w:pPr>
    </w:p>
    <w:p w:rsidR="00D24013" w:rsidP="00D24013">
      <w:pPr>
        <w:pStyle w:val="BodyText"/>
      </w:pPr>
      <w:r w:rsidRPr="00CD4597">
        <w:t xml:space="preserve">Assessors of this unit must </w:t>
      </w:r>
      <w:r w:rsidRPr="00CD4597">
        <w:t>satisfy the assessor requirements in applicable vocational education and training legislation, frameworks and/or standards.</w:t>
      </w:r>
    </w:p>
    <w:p w:rsidR="00000000" w:rsidRPr="00CD4597" w:rsidP="00CD4597">
      <w:pPr>
        <w:pStyle w:val="Heading1"/>
      </w:pPr>
      <w:bookmarkStart w:id="12" w:name="O_975545"/>
      <w:bookmarkEnd w:id="12"/>
      <w:r w:rsidRPr="00CD4597">
        <w:t>Links</w:t>
      </w:r>
    </w:p>
    <w:p w:rsidR="00000000" w:rsidRPr="00CD4597" w:rsidP="00D24013">
      <w:pPr>
        <w:pStyle w:val="BodyText"/>
      </w:pPr>
      <w:r w:rsidRPr="00CD4597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619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D4597" w:rsidP="00CD4597"/>
    <w:sectPr w:rsidSect="00CD45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97" w:rsidRPr="00D24013" w:rsidP="00D24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013" w:rsidP="00CD4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4013" w:rsidP="00CD4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4013" w:rsidP="00CD45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97" w:rsidP="00CD4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4013">
      <w:t>Approved</w:t>
    </w:r>
    <w:r w:rsidR="00D240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40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4013">
      <w:rPr>
        <w:noProof/>
      </w:rPr>
      <w:t>5</w:t>
    </w:r>
    <w:r>
      <w:rPr>
        <w:noProof/>
      </w:rPr>
      <w:fldChar w:fldCharType="end"/>
    </w:r>
  </w:p>
  <w:p w:rsidR="00CD4597" w:rsidP="00CD4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40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4013">
      <w:t>Future Skills Organisation</w:t>
    </w:r>
    <w:r w:rsidR="00D24013">
      <w:fldChar w:fldCharType="end"/>
    </w:r>
  </w:p>
  <w:p w:rsidR="00CD4597" w:rsidP="00CD45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597" w:rsidRPr="00D24013" w:rsidP="00D24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013" w:rsidRPr="002D2AF8" w:rsidP="00CD4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FNSPAY505 Interpret and apply knowledge of taxation systems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4013" w:rsidP="00CD45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97" w:rsidRPr="002D2AF8" w:rsidP="00CD4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4013">
      <w:t>FNSPAY505 Interpret and apply knowledge of taxation systems relevant to payroll</w:t>
    </w:r>
    <w:r w:rsidR="00D240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4013">
      <w:rPr>
        <w:noProof/>
      </w:rPr>
      <w:t>2 March 2025</w:t>
    </w:r>
    <w:r>
      <w:fldChar w:fldCharType="end"/>
    </w:r>
  </w:p>
  <w:p w:rsidR="00CD4597" w:rsidP="00CD45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5A2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520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4AB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5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5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5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5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5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5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5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5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5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5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5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597"/>
  </w:style>
  <w:style w:type="character" w:customStyle="1" w:styleId="Heading1Char">
    <w:name w:val="Heading 1 Char"/>
    <w:basedOn w:val="DefaultParagraphFont"/>
    <w:link w:val="Heading1"/>
    <w:rsid w:val="00CD45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5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5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5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597"/>
    <w:rPr>
      <w:b/>
      <w:spacing w:val="0"/>
    </w:rPr>
  </w:style>
  <w:style w:type="paragraph" w:styleId="ListBullet2">
    <w:name w:val="List Bullet 2"/>
    <w:basedOn w:val="List2"/>
    <w:rsid w:val="00CD45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4597"/>
    <w:rPr>
      <w:i/>
    </w:rPr>
  </w:style>
  <w:style w:type="paragraph" w:customStyle="1" w:styleId="SuperHeading">
    <w:name w:val="SuperHeading"/>
    <w:basedOn w:val="Normal"/>
    <w:rsid w:val="00CD45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5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5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5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5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5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5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5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5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5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5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5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5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5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5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5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5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5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5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5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5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5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5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5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5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5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5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5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5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5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5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5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5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597"/>
  </w:style>
  <w:style w:type="paragraph" w:styleId="TableofFigures">
    <w:name w:val="table of figures"/>
    <w:basedOn w:val="Normal"/>
    <w:next w:val="Normal"/>
    <w:semiHidden/>
    <w:rsid w:val="00CD45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5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597"/>
    <w:rPr>
      <w:rFonts w:ascii="Wingdings" w:hAnsi="Wingdings"/>
    </w:rPr>
  </w:style>
  <w:style w:type="paragraph" w:customStyle="1" w:styleId="TableHeading">
    <w:name w:val="Table Heading"/>
    <w:basedOn w:val="HeadingBase"/>
    <w:rsid w:val="00CD45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597"/>
    <w:rPr>
      <w:color w:val="0033CC"/>
      <w:u w:val="none"/>
    </w:rPr>
  </w:style>
  <w:style w:type="paragraph" w:customStyle="1" w:styleId="BodyTextRight">
    <w:name w:val="Body Text Right"/>
    <w:basedOn w:val="BodyText"/>
    <w:rsid w:val="00CD45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5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5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5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5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5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597"/>
    <w:rPr>
      <w:sz w:val="32"/>
    </w:rPr>
  </w:style>
  <w:style w:type="paragraph" w:customStyle="1" w:styleId="HeadingProcedure">
    <w:name w:val="Heading Procedure"/>
    <w:basedOn w:val="HeadingBase"/>
    <w:next w:val="Normal"/>
    <w:rsid w:val="00CD45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597"/>
    <w:pPr>
      <w:spacing w:before="60" w:after="60"/>
    </w:pPr>
  </w:style>
  <w:style w:type="paragraph" w:styleId="ListContinue">
    <w:name w:val="List Continue"/>
    <w:basedOn w:val="List"/>
    <w:rsid w:val="00CD4597"/>
    <w:pPr>
      <w:ind w:firstLine="0"/>
    </w:pPr>
  </w:style>
  <w:style w:type="paragraph" w:customStyle="1" w:styleId="ListNote">
    <w:name w:val="List Note"/>
    <w:basedOn w:val="List"/>
    <w:rsid w:val="00CD45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5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5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597"/>
    <w:rPr>
      <w:rFonts w:ascii="Courier New" w:hAnsi="Courier New"/>
    </w:rPr>
  </w:style>
  <w:style w:type="paragraph" w:customStyle="1" w:styleId="NoteBullet">
    <w:name w:val="Note Bullet"/>
    <w:basedOn w:val="Note"/>
    <w:rsid w:val="00CD45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5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5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5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5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5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5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597"/>
    <w:rPr>
      <w:b/>
      <w:smallCaps/>
    </w:rPr>
  </w:style>
  <w:style w:type="paragraph" w:customStyle="1" w:styleId="TableListNumber">
    <w:name w:val="Table List Number"/>
    <w:basedOn w:val="ListNumber"/>
    <w:rsid w:val="00CD45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5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597"/>
    <w:pPr>
      <w:numPr>
        <w:numId w:val="9"/>
      </w:numPr>
    </w:pPr>
  </w:style>
  <w:style w:type="paragraph" w:customStyle="1" w:styleId="ListAlpha2">
    <w:name w:val="List Alpha 2"/>
    <w:basedOn w:val="List2"/>
    <w:rsid w:val="00CD4597"/>
    <w:pPr>
      <w:numPr>
        <w:numId w:val="8"/>
      </w:numPr>
    </w:pPr>
  </w:style>
  <w:style w:type="paragraph" w:styleId="List2">
    <w:name w:val="List 2"/>
    <w:basedOn w:val="BodyText"/>
    <w:rsid w:val="00CD45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5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5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5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5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5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597"/>
    <w:pPr>
      <w:numPr>
        <w:numId w:val="4"/>
      </w:numPr>
    </w:pPr>
  </w:style>
  <w:style w:type="paragraph" w:styleId="ListContinue2">
    <w:name w:val="List Continue 2"/>
    <w:basedOn w:val="List2"/>
    <w:rsid w:val="00CD4597"/>
    <w:pPr>
      <w:ind w:firstLine="0"/>
    </w:pPr>
  </w:style>
  <w:style w:type="paragraph" w:styleId="ListContinue3">
    <w:name w:val="List Continue 3"/>
    <w:basedOn w:val="List3"/>
    <w:rsid w:val="00CD4597"/>
    <w:pPr>
      <w:ind w:left="1021" w:firstLine="0"/>
    </w:pPr>
  </w:style>
  <w:style w:type="paragraph" w:styleId="ListContinue4">
    <w:name w:val="List Continue 4"/>
    <w:basedOn w:val="List4"/>
    <w:rsid w:val="00CD4597"/>
    <w:pPr>
      <w:ind w:firstLine="0"/>
    </w:pPr>
  </w:style>
  <w:style w:type="paragraph" w:styleId="ListContinue5">
    <w:name w:val="List Continue 5"/>
    <w:basedOn w:val="List5"/>
    <w:rsid w:val="00CD4597"/>
    <w:pPr>
      <w:ind w:firstLine="0"/>
    </w:pPr>
  </w:style>
  <w:style w:type="paragraph" w:styleId="ListNumber3">
    <w:name w:val="List Number 3"/>
    <w:basedOn w:val="List3"/>
    <w:rsid w:val="00CD4597"/>
    <w:pPr>
      <w:numPr>
        <w:numId w:val="5"/>
      </w:numPr>
    </w:pPr>
  </w:style>
  <w:style w:type="paragraph" w:styleId="ListNumber4">
    <w:name w:val="List Number 4"/>
    <w:basedOn w:val="List4"/>
    <w:rsid w:val="00CD4597"/>
    <w:pPr>
      <w:numPr>
        <w:numId w:val="6"/>
      </w:numPr>
    </w:pPr>
  </w:style>
  <w:style w:type="paragraph" w:styleId="ListNumber5">
    <w:name w:val="List Number 5"/>
    <w:basedOn w:val="List5"/>
    <w:rsid w:val="00CD4597"/>
    <w:pPr>
      <w:numPr>
        <w:numId w:val="7"/>
      </w:numPr>
    </w:pPr>
  </w:style>
  <w:style w:type="paragraph" w:styleId="BlockText">
    <w:name w:val="Block Text"/>
    <w:basedOn w:val="Normal"/>
    <w:rsid w:val="00CD45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5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597"/>
    <w:rPr>
      <w:sz w:val="16"/>
      <w:vertAlign w:val="superscript"/>
    </w:rPr>
  </w:style>
  <w:style w:type="character" w:customStyle="1" w:styleId="Symbols">
    <w:name w:val="Symbols"/>
    <w:basedOn w:val="DefaultParagraphFont"/>
    <w:rsid w:val="00CD4597"/>
    <w:rPr>
      <w:rFonts w:ascii="Symbol" w:hAnsi="Symbol"/>
    </w:rPr>
  </w:style>
  <w:style w:type="character" w:customStyle="1" w:styleId="MenuOptions">
    <w:name w:val="Menu Options"/>
    <w:basedOn w:val="DefaultParagraphFont"/>
    <w:rsid w:val="00CD45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597"/>
    <w:rPr>
      <w:b/>
    </w:rPr>
  </w:style>
  <w:style w:type="character" w:customStyle="1" w:styleId="Underlined">
    <w:name w:val="Underlined"/>
    <w:basedOn w:val="DefaultParagraphFont"/>
    <w:rsid w:val="00CD4597"/>
    <w:rPr>
      <w:u w:val="single"/>
    </w:rPr>
  </w:style>
  <w:style w:type="paragraph" w:customStyle="1" w:styleId="TableBodyTextRight">
    <w:name w:val="Table Body Text Right"/>
    <w:basedOn w:val="TableBodyText"/>
    <w:rsid w:val="00CD45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597"/>
    <w:rPr>
      <w:sz w:val="18"/>
    </w:rPr>
  </w:style>
  <w:style w:type="paragraph" w:customStyle="1" w:styleId="BodySmallRight">
    <w:name w:val="Body Small Right"/>
    <w:basedOn w:val="BodyTextRight"/>
    <w:rsid w:val="00CD4597"/>
    <w:rPr>
      <w:sz w:val="18"/>
      <w:szCs w:val="18"/>
    </w:rPr>
  </w:style>
  <w:style w:type="paragraph" w:customStyle="1" w:styleId="MarginEdition">
    <w:name w:val="Margin Edition"/>
    <w:basedOn w:val="MarginNote"/>
    <w:rsid w:val="00CD45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597"/>
    <w:rPr>
      <w:sz w:val="2"/>
      <w:szCs w:val="2"/>
    </w:rPr>
  </w:style>
  <w:style w:type="character" w:customStyle="1" w:styleId="Small">
    <w:name w:val="Small"/>
    <w:basedOn w:val="DefaultParagraphFont"/>
    <w:rsid w:val="00CD4597"/>
    <w:rPr>
      <w:sz w:val="16"/>
    </w:rPr>
  </w:style>
  <w:style w:type="paragraph" w:customStyle="1" w:styleId="WideTable">
    <w:name w:val="Wide Table"/>
    <w:basedOn w:val="Normal"/>
    <w:rsid w:val="00CD45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597"/>
  </w:style>
  <w:style w:type="paragraph" w:styleId="Quote">
    <w:name w:val="Quote"/>
    <w:basedOn w:val="Heading1"/>
    <w:link w:val="QuoteChar"/>
    <w:qFormat/>
    <w:rsid w:val="00CD45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5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597"/>
    <w:pPr>
      <w:pageBreakBefore/>
    </w:pPr>
  </w:style>
  <w:style w:type="paragraph" w:customStyle="1" w:styleId="Border">
    <w:name w:val="Border"/>
    <w:basedOn w:val="Normal"/>
    <w:qFormat/>
    <w:rsid w:val="00CD45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5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5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5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5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5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5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5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5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597"/>
    <w:rPr>
      <w:u w:val="single"/>
    </w:rPr>
  </w:style>
  <w:style w:type="character" w:customStyle="1" w:styleId="BoldandItalics">
    <w:name w:val="Bold and Italics"/>
    <w:qFormat/>
    <w:rsid w:val="00CD4597"/>
    <w:rPr>
      <w:b/>
      <w:i/>
      <w:u w:val="none"/>
    </w:rPr>
  </w:style>
  <w:style w:type="paragraph" w:styleId="BalloonText">
    <w:name w:val="Balloon Text"/>
    <w:basedOn w:val="Normal"/>
    <w:link w:val="BalloonTextChar"/>
    <w:rsid w:val="00CD4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5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5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5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5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5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597"/>
    <w:pPr>
      <w:spacing w:before="0" w:after="0"/>
    </w:pPr>
  </w:style>
  <w:style w:type="paragraph" w:customStyle="1" w:styleId="BodyTextBold">
    <w:name w:val="Body Text Bold"/>
    <w:basedOn w:val="BodyText"/>
    <w:qFormat/>
    <w:rsid w:val="00CD4597"/>
    <w:rPr>
      <w:b/>
    </w:rPr>
  </w:style>
  <w:style w:type="character" w:styleId="Hyperlink">
    <w:name w:val="Hyperlink"/>
    <w:basedOn w:val="DefaultParagraphFont"/>
    <w:uiPriority w:val="99"/>
    <w:unhideWhenUsed/>
    <w:rsid w:val="00D24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8165</Characters>
  <Application>Microsoft Office Word</Application>
  <DocSecurity>0</DocSecurity>
  <Lines>247</Lines>
  <Paragraphs>150</Paragraphs>
  <ScaleCrop>false</ScaleCrop>
  <Company>Author-it Software Corporation Ltd.</Company>
  <LinksUpToDate>false</LinksUpToDate>
  <CharactersWithSpaces>9302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FNSPAY505 Interpret and apply knowledge of taxation systems relevant to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