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322" w:rsidP="00BE63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FNSPAY503 Process complex employee terminations in payroll</w:t>
      </w:r>
      <w:r>
        <w:fldChar w:fldCharType="end"/>
      </w:r>
    </w:p>
    <w:p w:rsidR="00BE6322" w:rsidP="00BE6322">
      <w:pPr>
        <w:pStyle w:val="Version"/>
        <w:sectPr w:rsidSect="00025A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A60" w:rsidP="00025A60">
      <w:pPr>
        <w:pStyle w:val="SuperHeading"/>
      </w:pPr>
      <w:r w:rsidRPr="00025A60">
        <w:t>FNSPAY503 Process complex employee terminations in payroll</w:t>
      </w:r>
    </w:p>
    <w:p w:rsidR="00000000" w:rsidRPr="00025A60" w:rsidP="00025A60">
      <w:pPr>
        <w:pStyle w:val="Heading1"/>
      </w:pPr>
      <w:bookmarkStart w:id="1" w:name="O_975491"/>
      <w:bookmarkEnd w:id="1"/>
      <w:r w:rsidRPr="00025A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A60" w:rsidP="00025A60">
            <w:pPr>
              <w:pStyle w:val="BodyText"/>
            </w:pPr>
            <w:r w:rsidRPr="00025A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rPr>
                <w:rStyle w:val="SpecialBold"/>
              </w:rPr>
              <w:t>Comments</w:t>
            </w:r>
          </w:p>
        </w:tc>
      </w:tr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A60" w:rsidP="00025A60">
            <w:pPr>
              <w:pStyle w:val="BodyText"/>
            </w:pPr>
            <w:r w:rsidRPr="00025A60">
              <w:t>This version first released with FNS Financial Services Training Package Version 3.0.</w:t>
            </w:r>
          </w:p>
        </w:tc>
      </w:tr>
    </w:tbl>
    <w:p w:rsidR="00BE6322" w:rsidP="00025A60">
      <w:pPr>
        <w:pStyle w:val="BodyText"/>
      </w:pPr>
    </w:p>
    <w:p w:rsidR="00BE6322" w:rsidP="00025A60">
      <w:pPr>
        <w:pStyle w:val="BodyText"/>
      </w:pPr>
    </w:p>
    <w:p w:rsidR="00000000" w:rsidRPr="00025A60" w:rsidP="00025A60">
      <w:pPr>
        <w:pStyle w:val="Heading1"/>
      </w:pPr>
      <w:bookmarkStart w:id="2" w:name="O_975492"/>
      <w:bookmarkEnd w:id="2"/>
      <w:r w:rsidRPr="00025A60">
        <w:t>Application</w:t>
      </w:r>
    </w:p>
    <w:p w:rsidR="00000000" w:rsidRPr="00025A60" w:rsidP="00BE6322">
      <w:pPr>
        <w:pStyle w:val="BodyText"/>
      </w:pPr>
      <w:r w:rsidRPr="00025A60">
        <w:t>This unit describes the skills and knowledge required to process uncommon</w:t>
      </w:r>
      <w:r w:rsidRPr="00025A60">
        <w:t xml:space="preserve"> and complex employee terminations in payroll systems, including calculating and providing employment termination payments (ETPs).</w:t>
      </w:r>
    </w:p>
    <w:p w:rsidR="00000000" w:rsidRPr="00025A60" w:rsidP="00BE6322">
      <w:pPr>
        <w:pStyle w:val="BodyText"/>
      </w:pPr>
      <w:r w:rsidRPr="00025A60">
        <w:t>It applies to individuals who, within their level of authority, use specialised knowledge, systematic approaches and analytic</w:t>
      </w:r>
      <w:r w:rsidRPr="00025A60">
        <w:t>al techniques to prepare data, calculate and verify payments, and ensure compliance with regulatory requirements using established payroll systems.</w:t>
      </w:r>
    </w:p>
    <w:p w:rsidR="00BE6322" w:rsidP="00BE6322">
      <w:pPr>
        <w:pStyle w:val="BodyText"/>
      </w:pPr>
      <w:r w:rsidRPr="00025A60">
        <w:t>Work functions in the occupational areas where this unit may be used are subject to regulatory requirements.</w:t>
      </w:r>
      <w:r w:rsidRPr="00025A60">
        <w:t xml:space="preserve"> Refer to the FNS Financial Services Training Package Companion Volume Implementation Guide or the relevant regulator for specific guidance on regulatory requirements.</w:t>
      </w:r>
    </w:p>
    <w:p w:rsidR="00000000" w:rsidRPr="00025A60" w:rsidP="00025A60">
      <w:pPr>
        <w:pStyle w:val="Heading1"/>
      </w:pPr>
      <w:bookmarkStart w:id="3" w:name="O_975495"/>
      <w:bookmarkEnd w:id="3"/>
      <w:r w:rsidRPr="00025A60">
        <w:t>Unit Sector</w:t>
      </w:r>
    </w:p>
    <w:p w:rsidR="00000000" w:rsidRPr="00025A60" w:rsidP="00BE6322">
      <w:pPr>
        <w:pStyle w:val="BodyText"/>
      </w:pPr>
      <w:r w:rsidRPr="00025A60">
        <w:t>Payroll</w:t>
      </w:r>
    </w:p>
    <w:p w:rsidR="00000000" w:rsidRPr="00025A60" w:rsidP="00025A60">
      <w:pPr>
        <w:pStyle w:val="Heading1"/>
      </w:pPr>
      <w:bookmarkStart w:id="4" w:name="O_975496"/>
      <w:bookmarkEnd w:id="4"/>
      <w:r w:rsidRPr="00025A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A60" w:rsidP="00025A60">
            <w:pPr>
              <w:pStyle w:val="BodyText"/>
            </w:pPr>
            <w:r w:rsidRPr="00025A60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rPr>
                <w:rStyle w:val="SpecialBold"/>
              </w:rPr>
              <w:t>PERFORMANCE CRITERIA</w:t>
            </w:r>
          </w:p>
        </w:tc>
      </w:tr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A60" w:rsidP="00025A60">
            <w:pPr>
              <w:pStyle w:val="BodyText"/>
            </w:pPr>
            <w:r w:rsidRPr="00025A60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>1. Gather employee information and verify organisational requirements relating to termination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A60" w:rsidP="00025A60">
            <w:pPr>
              <w:pStyle w:val="BodyText"/>
            </w:pPr>
            <w:r w:rsidRPr="00025A60">
              <w:t>1.1 Confirm type of employment termination using appropriate organisational sources</w:t>
            </w:r>
          </w:p>
          <w:p w:rsidR="00000000" w:rsidRPr="00025A60" w:rsidP="00025A60">
            <w:pPr>
              <w:pStyle w:val="BodyText"/>
            </w:pPr>
            <w:r w:rsidRPr="00025A60">
              <w:t>1.2 Obtain employee information required to process termination according to o</w:t>
            </w:r>
            <w:r w:rsidRPr="00025A60">
              <w:t>rganisational procedures</w:t>
            </w:r>
          </w:p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 xml:space="preserve">1.3 Verify accuracy of information and seek clarification from </w:t>
            </w:r>
            <w:r w:rsidRPr="00025A60">
              <w:t>sources, as required</w:t>
            </w:r>
          </w:p>
        </w:tc>
      </w:tr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>2. Prepare information for termination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A60" w:rsidP="00025A60">
            <w:pPr>
              <w:pStyle w:val="BodyText"/>
            </w:pPr>
            <w:r w:rsidRPr="00025A60">
              <w:t>2.1 Identify legislation, taxation systems, regulations and codes of practice to be complied with in employment termination</w:t>
            </w:r>
          </w:p>
          <w:p w:rsidR="00000000" w:rsidRPr="00025A60" w:rsidP="00025A60">
            <w:pPr>
              <w:pStyle w:val="BodyText"/>
            </w:pPr>
            <w:r w:rsidRPr="00025A60">
              <w:t>2.2 Verify that employment termination process meets requirements of identified legislation, taxation systems, regulations and codes</w:t>
            </w:r>
            <w:r w:rsidRPr="00025A60">
              <w:t xml:space="preserve"> of practice</w:t>
            </w:r>
          </w:p>
          <w:p w:rsidR="00000000" w:rsidRPr="00025A60" w:rsidP="00025A60">
            <w:pPr>
              <w:pStyle w:val="BodyText"/>
            </w:pPr>
            <w:r w:rsidRPr="00025A60">
              <w:t>2.3 Identify and calculate various pay components relating to termination payment</w:t>
            </w:r>
          </w:p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>2.4 Enter information required to process employment termination into payroll system and check for accuracy against source information</w:t>
            </w:r>
          </w:p>
        </w:tc>
      </w:tr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>3. Process termination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A60" w:rsidP="00025A60">
            <w:pPr>
              <w:pStyle w:val="BodyText"/>
            </w:pPr>
            <w:r w:rsidRPr="00025A60">
              <w:t>3.</w:t>
            </w:r>
            <w:r w:rsidRPr="00025A60">
              <w:t>1 Process employment termination in payroll system according to organisational policies and procedures</w:t>
            </w:r>
          </w:p>
          <w:p w:rsidR="00000000" w:rsidRPr="00025A60" w:rsidP="00025A60">
            <w:pPr>
              <w:pStyle w:val="BodyText"/>
            </w:pPr>
            <w:r w:rsidRPr="00025A60">
              <w:t>3.2 Use payroll system to process payments due to employee according to organisational and legislative requirements</w:t>
            </w:r>
          </w:p>
          <w:p w:rsidR="00000000" w:rsidRPr="00025A60" w:rsidP="00025A60">
            <w:pPr>
              <w:pStyle w:val="BodyText"/>
            </w:pPr>
            <w:r w:rsidRPr="00025A60">
              <w:t xml:space="preserve">3.3 Calculate tax on the various pay </w:t>
            </w:r>
            <w:r w:rsidRPr="00025A60">
              <w:t>components according to legislative requirements</w:t>
            </w:r>
          </w:p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>3.4 Issue ETP payment summary to employee according to legislative requirements</w:t>
            </w:r>
          </w:p>
        </w:tc>
      </w:tr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>4. Document outcome of process and maintain information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A60" w:rsidP="00025A60">
            <w:pPr>
              <w:pStyle w:val="BodyText"/>
            </w:pPr>
            <w:r w:rsidRPr="00025A60">
              <w:t>4.1 Produce, review and store payroll records relating to employee ter</w:t>
            </w:r>
            <w:r w:rsidRPr="00025A60">
              <w:t>mination according to organisational policies and security procedures</w:t>
            </w:r>
          </w:p>
          <w:p w:rsidR="00000000" w:rsidRPr="00025A60" w:rsidP="00025A60">
            <w:pPr>
              <w:pStyle w:val="BodyText"/>
            </w:pPr>
            <w:r w:rsidRPr="00025A60">
              <w:t>4.2 Prepare report on outcome of employee termination according to legislative requirements</w:t>
            </w:r>
          </w:p>
        </w:tc>
      </w:tr>
    </w:tbl>
    <w:p w:rsidR="00BE6322" w:rsidP="00025A60">
      <w:pPr>
        <w:pStyle w:val="BodyText"/>
      </w:pPr>
    </w:p>
    <w:p w:rsidR="00BE6322" w:rsidP="00025A60">
      <w:pPr>
        <w:pStyle w:val="BodyText"/>
      </w:pPr>
    </w:p>
    <w:p w:rsidR="00000000" w:rsidRPr="00025A60" w:rsidP="00025A60">
      <w:pPr>
        <w:pStyle w:val="Heading1"/>
      </w:pPr>
      <w:bookmarkStart w:id="5" w:name="O_975497"/>
      <w:bookmarkEnd w:id="5"/>
      <w:r w:rsidRPr="00025A60">
        <w:t>Foundation Skills</w:t>
      </w:r>
    </w:p>
    <w:p w:rsidR="00000000" w:rsidRPr="00BE6322" w:rsidP="00BE6322">
      <w:pPr>
        <w:pStyle w:val="BodyText"/>
        <w:rPr>
          <w:i/>
        </w:rPr>
      </w:pPr>
      <w:r w:rsidRPr="00BE6322">
        <w:rPr>
          <w:rStyle w:val="Emphasis"/>
        </w:rPr>
        <w:t>This section describes those language, literacy and nume</w:t>
      </w:r>
      <w:r w:rsidRPr="00BE6322">
        <w:rPr>
          <w:rStyle w:val="Emphasis"/>
        </w:rPr>
        <w:t>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A60" w:rsidP="00025A60">
            <w:pPr>
              <w:pStyle w:val="BodyText"/>
            </w:pPr>
            <w:r w:rsidRPr="00025A60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rPr>
                <w:rStyle w:val="SpecialBold"/>
              </w:rPr>
              <w:t>Description</w:t>
            </w:r>
          </w:p>
        </w:tc>
      </w:tr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ListBullet"/>
              <w:rPr>
                <w:lang w:val="en-NZ"/>
              </w:rPr>
            </w:pPr>
            <w:r w:rsidRPr="00025A60">
              <w:t>Researches and analyses financial information and data from a range of sources to identify key aspects related to requirements</w:t>
            </w:r>
          </w:p>
        </w:tc>
      </w:tr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A60" w:rsidP="00025A60">
            <w:pPr>
              <w:pStyle w:val="ListBullet"/>
            </w:pPr>
            <w:r w:rsidRPr="00025A60">
              <w:t>Records information and completes forms accurately using correct spelling, grammar, terminology, and conventions</w:t>
            </w:r>
          </w:p>
          <w:p w:rsidR="00000000" w:rsidP="00025A60">
            <w:pPr>
              <w:pStyle w:val="ListBullet"/>
              <w:rPr>
                <w:lang w:val="en-NZ"/>
              </w:rPr>
            </w:pPr>
            <w:r w:rsidRPr="00025A60">
              <w:t xml:space="preserve">Uses clear language and concepts appropriate to audience to </w:t>
            </w:r>
            <w:r w:rsidRPr="00025A60">
              <w:t>convey and clarify explicit information and requirements in written documentation</w:t>
            </w:r>
          </w:p>
        </w:tc>
      </w:tr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ListBullet"/>
              <w:rPr>
                <w:lang w:val="en-NZ"/>
              </w:rPr>
            </w:pPr>
            <w:r w:rsidRPr="00025A60">
              <w:t>Analyses financial data and performs mathematical calculations to complete requirements of complex payroll documentation</w:t>
            </w:r>
          </w:p>
        </w:tc>
      </w:tr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ListBullet"/>
              <w:rPr>
                <w:lang w:val="en-NZ"/>
              </w:rPr>
            </w:pPr>
            <w:r w:rsidRPr="00025A60">
              <w:t xml:space="preserve">Identifies and follows legislative and regulatory requirements and organisational policies </w:t>
            </w:r>
            <w:r w:rsidRPr="00025A60">
              <w:t>and procedures to meet expectations of colleagues and those associated with own role</w:t>
            </w:r>
          </w:p>
        </w:tc>
      </w:tr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ListBullet"/>
              <w:rPr>
                <w:lang w:val="en-NZ"/>
              </w:rPr>
            </w:pPr>
            <w:r w:rsidRPr="00025A60">
              <w:t>Selects and uses appropriate conventions and protocols when communicating with clients, colleagues and others to seek and provide information</w:t>
            </w:r>
          </w:p>
        </w:tc>
      </w:tr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>Get t</w:t>
            </w:r>
            <w:r w:rsidRPr="00025A60">
              <w:t>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A60" w:rsidP="00025A60">
            <w:pPr>
              <w:pStyle w:val="ListBullet"/>
            </w:pPr>
            <w:r w:rsidRPr="00025A60">
              <w:t>Plans, organises, schedules and implements tasks according to organisational and legislative requirements, taking responsibility for compliance</w:t>
            </w:r>
          </w:p>
          <w:p w:rsidR="00000000" w:rsidRPr="00025A60" w:rsidP="00025A60">
            <w:pPr>
              <w:pStyle w:val="ListBullet"/>
            </w:pPr>
            <w:r w:rsidRPr="00025A60">
              <w:t xml:space="preserve">Makes critical and non-critical decisions in relatively complex situations, taking organisational </w:t>
            </w:r>
            <w:r w:rsidRPr="00025A60">
              <w:t>and legislative requirements into consideration</w:t>
            </w:r>
          </w:p>
          <w:p w:rsidR="00000000" w:rsidRPr="00025A60" w:rsidP="00025A60">
            <w:pPr>
              <w:pStyle w:val="ListBullet"/>
            </w:pPr>
            <w:r w:rsidRPr="00025A60">
              <w:t>Identifies and responds to problems by systematically analysing information, generating and evaluating options, and selecting the most appropriate option</w:t>
            </w:r>
          </w:p>
          <w:p w:rsidR="00000000" w:rsidRPr="00025A60" w:rsidP="00025A60">
            <w:pPr>
              <w:pStyle w:val="ListBullet"/>
            </w:pPr>
            <w:r w:rsidRPr="00025A60">
              <w:t>Uses digital systems and programs for planning, implem</w:t>
            </w:r>
            <w:r w:rsidRPr="00025A60">
              <w:t>enting, monitoring, reporting progress, and lodging forms</w:t>
            </w:r>
          </w:p>
        </w:tc>
      </w:tr>
    </w:tbl>
    <w:p w:rsidR="00BE6322" w:rsidP="00025A60">
      <w:pPr>
        <w:pStyle w:val="BodyText"/>
      </w:pPr>
    </w:p>
    <w:p w:rsidR="00BE6322" w:rsidP="00025A60">
      <w:pPr>
        <w:pStyle w:val="BodyText"/>
      </w:pPr>
    </w:p>
    <w:p w:rsidR="00000000" w:rsidRPr="00025A60" w:rsidP="00025A60">
      <w:pPr>
        <w:pStyle w:val="Heading1"/>
      </w:pPr>
      <w:bookmarkStart w:id="6" w:name="O_975499"/>
      <w:bookmarkEnd w:id="6"/>
      <w:r w:rsidRPr="00025A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A60" w:rsidP="00025A60">
            <w:pPr>
              <w:pStyle w:val="BodyText"/>
            </w:pPr>
            <w:r w:rsidRPr="00025A60">
              <w:rPr>
                <w:rStyle w:val="SpecialBold"/>
              </w:rPr>
              <w:t>Code and title</w:t>
            </w:r>
          </w:p>
          <w:p w:rsidR="00000000" w:rsidRPr="00025A60" w:rsidP="00025A60">
            <w:pPr>
              <w:pStyle w:val="BodyText"/>
            </w:pPr>
            <w:r w:rsidRPr="00025A6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A60" w:rsidP="00025A60">
            <w:pPr>
              <w:pStyle w:val="BodyText"/>
            </w:pPr>
            <w:r w:rsidRPr="00025A60">
              <w:rPr>
                <w:rStyle w:val="SpecialBold"/>
              </w:rPr>
              <w:t>Code and title</w:t>
            </w:r>
          </w:p>
          <w:p w:rsidR="00000000" w:rsidRPr="00025A60" w:rsidP="00025A60">
            <w:pPr>
              <w:pStyle w:val="BodyText"/>
            </w:pPr>
            <w:r w:rsidRPr="00025A6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A60" w:rsidP="00025A60">
            <w:pPr>
              <w:pStyle w:val="BodyText"/>
            </w:pPr>
            <w:r w:rsidRPr="00025A6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rPr>
                <w:rStyle w:val="SpecialBold"/>
              </w:rPr>
              <w:t>Equivalence status</w:t>
            </w:r>
          </w:p>
        </w:tc>
      </w:tr>
      <w:tr w:rsidTr="00025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>FNSPAY503 Process complex employee terminations in payroll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>No previous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A60">
            <w:pPr>
              <w:pStyle w:val="BodyText"/>
              <w:rPr>
                <w:lang w:val="en-NZ"/>
              </w:rPr>
            </w:pPr>
            <w:r w:rsidRPr="00025A60">
              <w:t>New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A60" w:rsidP="00025A60">
            <w:pPr>
              <w:pStyle w:val="BodyText"/>
            </w:pPr>
            <w:r w:rsidRPr="00025A60">
              <w:t>No equivalent unit.</w:t>
            </w:r>
          </w:p>
        </w:tc>
      </w:tr>
    </w:tbl>
    <w:p w:rsidR="00BE6322" w:rsidP="00025A60">
      <w:pPr>
        <w:pStyle w:val="BodyText"/>
      </w:pPr>
    </w:p>
    <w:p w:rsidR="00BE6322" w:rsidP="00025A60">
      <w:pPr>
        <w:pStyle w:val="BodyText"/>
      </w:pPr>
    </w:p>
    <w:p w:rsidR="00000000" w:rsidRPr="00025A60" w:rsidP="00025A60">
      <w:pPr>
        <w:pStyle w:val="Heading1"/>
      </w:pPr>
      <w:bookmarkStart w:id="7" w:name="O_975506"/>
      <w:bookmarkEnd w:id="7"/>
      <w:r w:rsidRPr="00025A60">
        <w:t>Links</w:t>
      </w:r>
    </w:p>
    <w:p w:rsidR="00000000" w:rsidRPr="00025A60" w:rsidP="00BE6322">
      <w:pPr>
        <w:pStyle w:val="BodyText"/>
      </w:pPr>
      <w:r w:rsidRPr="00025A60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830D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25A60" w:rsidP="00025A60"/>
    <w:sectPr w:rsidSect="00025A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A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A60" w:rsidRPr="00BE6322" w:rsidP="00BE63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A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22" w:rsidP="00025A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6322" w:rsidP="00025A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6322" w:rsidP="00025A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A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A60" w:rsidRPr="00BE6322" w:rsidP="00BE63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A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22" w:rsidRPr="002D2AF8" w:rsidP="00025A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FNSPAY503 Process complex employee terminations in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E6322" w:rsidP="00025A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DAA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30EC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A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A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A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A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A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A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A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A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A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A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A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A60"/>
  </w:style>
  <w:style w:type="character" w:customStyle="1" w:styleId="Heading1Char">
    <w:name w:val="Heading 1 Char"/>
    <w:basedOn w:val="DefaultParagraphFont"/>
    <w:link w:val="Heading1"/>
    <w:rsid w:val="00025A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A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A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5A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5A60"/>
    <w:rPr>
      <w:b/>
      <w:spacing w:val="0"/>
    </w:rPr>
  </w:style>
  <w:style w:type="character" w:styleId="Emphasis">
    <w:name w:val="Emphasis"/>
    <w:basedOn w:val="DefaultParagraphFont"/>
    <w:qFormat/>
    <w:rsid w:val="00025A60"/>
    <w:rPr>
      <w:i/>
    </w:rPr>
  </w:style>
  <w:style w:type="paragraph" w:customStyle="1" w:styleId="SuperHeading">
    <w:name w:val="SuperHeading"/>
    <w:basedOn w:val="Normal"/>
    <w:rsid w:val="00025A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A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A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A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A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A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A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A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A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A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A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A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A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A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A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A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A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A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A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A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A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5A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A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A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A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5A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5A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A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A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A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A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A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A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A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A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5A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A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A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A60"/>
  </w:style>
  <w:style w:type="paragraph" w:styleId="TableofFigures">
    <w:name w:val="table of figures"/>
    <w:basedOn w:val="Normal"/>
    <w:next w:val="Normal"/>
    <w:semiHidden/>
    <w:rsid w:val="00025A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A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5A60"/>
    <w:rPr>
      <w:rFonts w:ascii="Wingdings" w:hAnsi="Wingdings"/>
    </w:rPr>
  </w:style>
  <w:style w:type="paragraph" w:customStyle="1" w:styleId="TableHeading">
    <w:name w:val="Table Heading"/>
    <w:basedOn w:val="HeadingBase"/>
    <w:rsid w:val="00025A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A60"/>
    <w:rPr>
      <w:color w:val="0033CC"/>
      <w:u w:val="none"/>
    </w:rPr>
  </w:style>
  <w:style w:type="paragraph" w:customStyle="1" w:styleId="BodyTextRight">
    <w:name w:val="Body Text Right"/>
    <w:basedOn w:val="BodyText"/>
    <w:rsid w:val="00025A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A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A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A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A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A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A60"/>
    <w:rPr>
      <w:sz w:val="32"/>
    </w:rPr>
  </w:style>
  <w:style w:type="paragraph" w:customStyle="1" w:styleId="HeadingProcedure">
    <w:name w:val="Heading Procedure"/>
    <w:basedOn w:val="HeadingBase"/>
    <w:next w:val="Normal"/>
    <w:rsid w:val="00025A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A60"/>
    <w:pPr>
      <w:spacing w:before="60" w:after="60"/>
    </w:pPr>
  </w:style>
  <w:style w:type="paragraph" w:styleId="ListContinue">
    <w:name w:val="List Continue"/>
    <w:basedOn w:val="List"/>
    <w:rsid w:val="00025A60"/>
    <w:pPr>
      <w:ind w:firstLine="0"/>
    </w:pPr>
  </w:style>
  <w:style w:type="paragraph" w:customStyle="1" w:styleId="ListNote">
    <w:name w:val="List Note"/>
    <w:basedOn w:val="List"/>
    <w:rsid w:val="00025A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A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A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A60"/>
    <w:rPr>
      <w:rFonts w:ascii="Courier New" w:hAnsi="Courier New"/>
    </w:rPr>
  </w:style>
  <w:style w:type="paragraph" w:customStyle="1" w:styleId="NoteBullet">
    <w:name w:val="Note Bullet"/>
    <w:basedOn w:val="Note"/>
    <w:rsid w:val="00025A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A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A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A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A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5A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A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A60"/>
    <w:rPr>
      <w:b/>
      <w:smallCaps/>
    </w:rPr>
  </w:style>
  <w:style w:type="paragraph" w:customStyle="1" w:styleId="TableListNumber">
    <w:name w:val="Table List Number"/>
    <w:basedOn w:val="ListNumber"/>
    <w:rsid w:val="00025A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A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A60"/>
    <w:pPr>
      <w:numPr>
        <w:numId w:val="8"/>
      </w:numPr>
    </w:pPr>
  </w:style>
  <w:style w:type="paragraph" w:customStyle="1" w:styleId="ListAlpha2">
    <w:name w:val="List Alpha 2"/>
    <w:basedOn w:val="List2"/>
    <w:rsid w:val="00025A60"/>
    <w:pPr>
      <w:numPr>
        <w:numId w:val="7"/>
      </w:numPr>
    </w:pPr>
  </w:style>
  <w:style w:type="paragraph" w:styleId="List2">
    <w:name w:val="List 2"/>
    <w:basedOn w:val="BodyText"/>
    <w:rsid w:val="00025A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A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A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A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A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A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5A60"/>
    <w:pPr>
      <w:numPr>
        <w:numId w:val="3"/>
      </w:numPr>
    </w:pPr>
  </w:style>
  <w:style w:type="paragraph" w:styleId="ListContinue2">
    <w:name w:val="List Continue 2"/>
    <w:basedOn w:val="List2"/>
    <w:rsid w:val="00025A60"/>
    <w:pPr>
      <w:ind w:firstLine="0"/>
    </w:pPr>
  </w:style>
  <w:style w:type="paragraph" w:styleId="ListContinue3">
    <w:name w:val="List Continue 3"/>
    <w:basedOn w:val="List3"/>
    <w:rsid w:val="00025A60"/>
    <w:pPr>
      <w:ind w:left="1021" w:firstLine="0"/>
    </w:pPr>
  </w:style>
  <w:style w:type="paragraph" w:styleId="ListContinue4">
    <w:name w:val="List Continue 4"/>
    <w:basedOn w:val="List4"/>
    <w:rsid w:val="00025A60"/>
    <w:pPr>
      <w:ind w:firstLine="0"/>
    </w:pPr>
  </w:style>
  <w:style w:type="paragraph" w:styleId="ListContinue5">
    <w:name w:val="List Continue 5"/>
    <w:basedOn w:val="List5"/>
    <w:rsid w:val="00025A60"/>
    <w:pPr>
      <w:ind w:firstLine="0"/>
    </w:pPr>
  </w:style>
  <w:style w:type="paragraph" w:styleId="ListNumber3">
    <w:name w:val="List Number 3"/>
    <w:basedOn w:val="List3"/>
    <w:rsid w:val="00025A60"/>
    <w:pPr>
      <w:numPr>
        <w:numId w:val="4"/>
      </w:numPr>
    </w:pPr>
  </w:style>
  <w:style w:type="paragraph" w:styleId="ListNumber4">
    <w:name w:val="List Number 4"/>
    <w:basedOn w:val="List4"/>
    <w:rsid w:val="00025A60"/>
    <w:pPr>
      <w:numPr>
        <w:numId w:val="5"/>
      </w:numPr>
    </w:pPr>
  </w:style>
  <w:style w:type="paragraph" w:styleId="ListNumber5">
    <w:name w:val="List Number 5"/>
    <w:basedOn w:val="List5"/>
    <w:rsid w:val="00025A60"/>
    <w:pPr>
      <w:numPr>
        <w:numId w:val="6"/>
      </w:numPr>
    </w:pPr>
  </w:style>
  <w:style w:type="paragraph" w:styleId="BlockText">
    <w:name w:val="Block Text"/>
    <w:basedOn w:val="Normal"/>
    <w:rsid w:val="00025A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A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A60"/>
    <w:rPr>
      <w:sz w:val="16"/>
      <w:vertAlign w:val="superscript"/>
    </w:rPr>
  </w:style>
  <w:style w:type="character" w:customStyle="1" w:styleId="Symbols">
    <w:name w:val="Symbols"/>
    <w:basedOn w:val="DefaultParagraphFont"/>
    <w:rsid w:val="00025A60"/>
    <w:rPr>
      <w:rFonts w:ascii="Symbol" w:hAnsi="Symbol"/>
    </w:rPr>
  </w:style>
  <w:style w:type="character" w:customStyle="1" w:styleId="MenuOptions">
    <w:name w:val="Menu Options"/>
    <w:basedOn w:val="DefaultParagraphFont"/>
    <w:rsid w:val="00025A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A60"/>
    <w:rPr>
      <w:b/>
    </w:rPr>
  </w:style>
  <w:style w:type="character" w:customStyle="1" w:styleId="Underlined">
    <w:name w:val="Underlined"/>
    <w:basedOn w:val="DefaultParagraphFont"/>
    <w:rsid w:val="00025A60"/>
    <w:rPr>
      <w:u w:val="single"/>
    </w:rPr>
  </w:style>
  <w:style w:type="paragraph" w:customStyle="1" w:styleId="TableBodyTextRight">
    <w:name w:val="Table Body Text Right"/>
    <w:basedOn w:val="TableBodyText"/>
    <w:rsid w:val="00025A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A60"/>
    <w:rPr>
      <w:sz w:val="18"/>
    </w:rPr>
  </w:style>
  <w:style w:type="paragraph" w:customStyle="1" w:styleId="BodySmallRight">
    <w:name w:val="Body Small Right"/>
    <w:basedOn w:val="BodyTextRight"/>
    <w:rsid w:val="00025A60"/>
    <w:rPr>
      <w:sz w:val="18"/>
      <w:szCs w:val="18"/>
    </w:rPr>
  </w:style>
  <w:style w:type="paragraph" w:customStyle="1" w:styleId="MarginEdition">
    <w:name w:val="Margin Edition"/>
    <w:basedOn w:val="MarginNote"/>
    <w:rsid w:val="00025A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A60"/>
    <w:rPr>
      <w:sz w:val="2"/>
      <w:szCs w:val="2"/>
    </w:rPr>
  </w:style>
  <w:style w:type="character" w:customStyle="1" w:styleId="Small">
    <w:name w:val="Small"/>
    <w:basedOn w:val="DefaultParagraphFont"/>
    <w:rsid w:val="00025A60"/>
    <w:rPr>
      <w:sz w:val="16"/>
    </w:rPr>
  </w:style>
  <w:style w:type="paragraph" w:customStyle="1" w:styleId="WideTable">
    <w:name w:val="Wide Table"/>
    <w:basedOn w:val="Normal"/>
    <w:rsid w:val="00025A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A60"/>
  </w:style>
  <w:style w:type="paragraph" w:styleId="Quote">
    <w:name w:val="Quote"/>
    <w:basedOn w:val="Heading1"/>
    <w:link w:val="QuoteChar"/>
    <w:qFormat/>
    <w:rsid w:val="00025A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A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A60"/>
    <w:pPr>
      <w:pageBreakBefore/>
    </w:pPr>
  </w:style>
  <w:style w:type="paragraph" w:customStyle="1" w:styleId="Border">
    <w:name w:val="Border"/>
    <w:basedOn w:val="Normal"/>
    <w:qFormat/>
    <w:rsid w:val="00025A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A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A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A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A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A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A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A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A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A60"/>
    <w:rPr>
      <w:u w:val="single"/>
    </w:rPr>
  </w:style>
  <w:style w:type="character" w:customStyle="1" w:styleId="BoldandItalics">
    <w:name w:val="Bold and Italics"/>
    <w:qFormat/>
    <w:rsid w:val="00025A60"/>
    <w:rPr>
      <w:b/>
      <w:i/>
      <w:u w:val="none"/>
    </w:rPr>
  </w:style>
  <w:style w:type="paragraph" w:styleId="BalloonText">
    <w:name w:val="Balloon Text"/>
    <w:basedOn w:val="Normal"/>
    <w:link w:val="BalloonTextChar"/>
    <w:rsid w:val="00025A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A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A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A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A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A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A60"/>
    <w:pPr>
      <w:spacing w:before="0" w:after="0"/>
    </w:pPr>
  </w:style>
  <w:style w:type="paragraph" w:customStyle="1" w:styleId="BodyTextBold">
    <w:name w:val="Body Text Bold"/>
    <w:basedOn w:val="BodyText"/>
    <w:qFormat/>
    <w:rsid w:val="00025A60"/>
    <w:rPr>
      <w:b/>
    </w:rPr>
  </w:style>
  <w:style w:type="character" w:styleId="Hyperlink">
    <w:name w:val="Hyperlink"/>
    <w:basedOn w:val="DefaultParagraphFont"/>
    <w:uiPriority w:val="99"/>
    <w:unhideWhenUsed/>
    <w:rsid w:val="00BE63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4377</Characters>
  <Application>Microsoft Office Word</Application>
  <DocSecurity>0</DocSecurity>
  <Lines>145</Lines>
  <Paragraphs>80</Paragraphs>
  <ScaleCrop>false</ScaleCrop>
  <Company>Author-it Software Corporation Ltd.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FNSPAY503 Process complex employee terminations in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2022-01-27T02:28:00Z</dcterms:created>
  <dcterms:modified xsi:type="dcterms:W3CDTF">2022-01-27T02:28:00Z</dcterms:modified>
</cp:coreProperties>
</file>