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BC8" w:rsidP="008F1B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FNSPAY503 Process complex employee terminations in payroll</w:t>
      </w:r>
      <w:r>
        <w:fldChar w:fldCharType="end"/>
      </w:r>
    </w:p>
    <w:p w:rsidR="008F1BC8" w:rsidP="008F1BC8">
      <w:pPr>
        <w:pStyle w:val="Version"/>
        <w:sectPr w:rsidSect="00E81E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E25" w:rsidP="00E81E25">
      <w:pPr>
        <w:pStyle w:val="SuperHeading"/>
      </w:pPr>
      <w:r w:rsidRPr="00E81E25">
        <w:t>FNSPAY503 Process complex employee terminations in payroll</w:t>
      </w:r>
    </w:p>
    <w:p w:rsidR="00000000" w:rsidRPr="00E81E25" w:rsidP="00E81E25">
      <w:pPr>
        <w:pStyle w:val="Heading1"/>
      </w:pPr>
      <w:bookmarkStart w:id="1" w:name="O_975491"/>
      <w:bookmarkEnd w:id="1"/>
      <w:r w:rsidRPr="00E81E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rPr>
                <w:rStyle w:val="SpecialBold"/>
              </w:rPr>
              <w:t>Comments</w:t>
            </w:r>
          </w:p>
        </w:tc>
      </w:tr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t>This version first released with FNS Financial Services Training Package Version 3.0.</w:t>
            </w:r>
          </w:p>
        </w:tc>
      </w:tr>
    </w:tbl>
    <w:p w:rsidR="008F1BC8" w:rsidP="00E81E25">
      <w:pPr>
        <w:pStyle w:val="BodyText"/>
      </w:pPr>
    </w:p>
    <w:p w:rsidR="008F1BC8" w:rsidP="00E81E25">
      <w:pPr>
        <w:pStyle w:val="BodyText"/>
      </w:pPr>
    </w:p>
    <w:p w:rsidR="00000000" w:rsidRPr="00E81E25" w:rsidP="00E81E25">
      <w:pPr>
        <w:pStyle w:val="Heading1"/>
      </w:pPr>
      <w:bookmarkStart w:id="2" w:name="O_975492"/>
      <w:bookmarkEnd w:id="2"/>
      <w:r w:rsidRPr="00E81E25">
        <w:t>Application</w:t>
      </w:r>
    </w:p>
    <w:p w:rsidR="00000000" w:rsidRPr="00E81E25" w:rsidP="008F1BC8">
      <w:pPr>
        <w:pStyle w:val="BodyText"/>
      </w:pPr>
      <w:r w:rsidRPr="00E81E25">
        <w:t>This unit describes the skills and knowledge required to process uncommon</w:t>
      </w:r>
      <w:r w:rsidRPr="00E81E25">
        <w:t xml:space="preserve"> and complex employee terminations in payroll systems, including calculating and providing employment termination payments (ETPs).</w:t>
      </w:r>
    </w:p>
    <w:p w:rsidR="00000000" w:rsidRPr="00E81E25" w:rsidP="008F1BC8">
      <w:pPr>
        <w:pStyle w:val="BodyText"/>
      </w:pPr>
      <w:r w:rsidRPr="00E81E25">
        <w:t>It applies to individuals who, within their level of authority, use specialised knowledge, systematic approaches and analytic</w:t>
      </w:r>
      <w:r w:rsidRPr="00E81E25">
        <w:t>al techniques to prepare data, calculate and verify payments, and ensure compliance with regulatory requirements using established payroll systems.</w:t>
      </w:r>
    </w:p>
    <w:p w:rsidR="008F1BC8" w:rsidP="008F1BC8">
      <w:pPr>
        <w:pStyle w:val="BodyText"/>
      </w:pPr>
      <w:r w:rsidRPr="00E81E25">
        <w:t>Work functions in the occupational areas where this unit may be used are subject to regulatory requirements.</w:t>
      </w:r>
      <w:r w:rsidRPr="00E81E25">
        <w:t xml:space="preserve"> Refer to the FNS Financial Services Training Package Companion Volume Implementation Guide or the relevant regulator for specific guidance on regulatory requirements.</w:t>
      </w:r>
    </w:p>
    <w:p w:rsidR="00000000" w:rsidRPr="00E81E25" w:rsidP="00E81E25">
      <w:pPr>
        <w:pStyle w:val="Heading1"/>
      </w:pPr>
      <w:bookmarkStart w:id="3" w:name="O_975495"/>
      <w:bookmarkEnd w:id="3"/>
      <w:r w:rsidRPr="00E81E25">
        <w:t>Unit Sector</w:t>
      </w:r>
    </w:p>
    <w:p w:rsidR="00000000" w:rsidRPr="00E81E25" w:rsidP="008F1BC8">
      <w:pPr>
        <w:pStyle w:val="BodyText"/>
      </w:pPr>
      <w:r w:rsidRPr="00E81E25">
        <w:t>Payroll</w:t>
      </w:r>
    </w:p>
    <w:p w:rsidR="00000000" w:rsidRPr="00E81E25" w:rsidP="00E81E25">
      <w:pPr>
        <w:pStyle w:val="Heading1"/>
      </w:pPr>
      <w:bookmarkStart w:id="4" w:name="O_975496"/>
      <w:bookmarkEnd w:id="4"/>
      <w:r w:rsidRPr="00E81E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rPr>
                <w:rStyle w:val="SpecialBold"/>
              </w:rPr>
              <w:t>PERFORMANCE CRITERIA</w:t>
            </w:r>
          </w:p>
        </w:tc>
      </w:tr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1. Gather employee information and verify organisational requirements relating to termination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t>1.1 Confirm type of employment termination using appropriate organisational sources</w:t>
            </w:r>
          </w:p>
          <w:p w:rsidR="00000000" w:rsidRPr="00E81E25" w:rsidP="00E81E25">
            <w:pPr>
              <w:pStyle w:val="BodyText"/>
            </w:pPr>
            <w:r w:rsidRPr="00E81E25">
              <w:t>1.2 Obtain employee information required to process termination according to o</w:t>
            </w:r>
            <w:r w:rsidRPr="00E81E25">
              <w:t>rganisational procedures</w:t>
            </w:r>
          </w:p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 xml:space="preserve">1.3 Verify accuracy of information and seek clarification from </w:t>
            </w:r>
            <w:r w:rsidRPr="00E81E25">
              <w:t>sources, as required</w:t>
            </w:r>
          </w:p>
        </w:tc>
      </w:tr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2. Prepare information for termination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t>2.1 Identify legislation, taxation systems, regulations and codes of practice to be complied with in employment termination</w:t>
            </w:r>
          </w:p>
          <w:p w:rsidR="00000000" w:rsidRPr="00E81E25" w:rsidP="00E81E25">
            <w:pPr>
              <w:pStyle w:val="BodyText"/>
            </w:pPr>
            <w:r w:rsidRPr="00E81E25">
              <w:t>2.2 Verify that employment termination process meets requirements of identified legislation, taxation systems, regulations and codes</w:t>
            </w:r>
            <w:r w:rsidRPr="00E81E25">
              <w:t xml:space="preserve"> of practice</w:t>
            </w:r>
          </w:p>
          <w:p w:rsidR="00000000" w:rsidRPr="00E81E25" w:rsidP="00E81E25">
            <w:pPr>
              <w:pStyle w:val="BodyText"/>
            </w:pPr>
            <w:r w:rsidRPr="00E81E25">
              <w:t>2.3 Identify and calculate various pay components relating to termination payment</w:t>
            </w:r>
          </w:p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2.4 Enter information required to process employment termination into payroll system and check for accuracy against source information</w:t>
            </w:r>
          </w:p>
        </w:tc>
      </w:tr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3. Process termination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t>3.</w:t>
            </w:r>
            <w:r w:rsidRPr="00E81E25">
              <w:t>1 Process employment termination in payroll system according to organisational policies and procedures</w:t>
            </w:r>
          </w:p>
          <w:p w:rsidR="00000000" w:rsidRPr="00E81E25" w:rsidP="00E81E25">
            <w:pPr>
              <w:pStyle w:val="BodyText"/>
            </w:pPr>
            <w:r w:rsidRPr="00E81E25">
              <w:t>3.2 Use payroll system to process payments due to employee according to organisational and legislative requirements</w:t>
            </w:r>
          </w:p>
          <w:p w:rsidR="00000000" w:rsidRPr="00E81E25" w:rsidP="00E81E25">
            <w:pPr>
              <w:pStyle w:val="BodyText"/>
            </w:pPr>
            <w:r w:rsidRPr="00E81E25">
              <w:t xml:space="preserve">3.3 Calculate tax on the various pay </w:t>
            </w:r>
            <w:r w:rsidRPr="00E81E25">
              <w:t>components according to legislative requirements</w:t>
            </w:r>
          </w:p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3.4 Issue ETP payment summary to employee according to legislative requirements</w:t>
            </w:r>
          </w:p>
        </w:tc>
      </w:tr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4. Document outcome of process and maintain information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t>4.1 Produce, review and store payroll records relating to employee ter</w:t>
            </w:r>
            <w:r w:rsidRPr="00E81E25">
              <w:t>mination according to organisational policies and security procedures</w:t>
            </w:r>
          </w:p>
          <w:p w:rsidR="00000000" w:rsidRPr="00E81E25" w:rsidP="00E81E25">
            <w:pPr>
              <w:pStyle w:val="BodyText"/>
            </w:pPr>
            <w:r w:rsidRPr="00E81E25">
              <w:t>4.2 Prepare report on outcome of employee termination according to legislative requirements</w:t>
            </w:r>
          </w:p>
        </w:tc>
      </w:tr>
    </w:tbl>
    <w:p w:rsidR="008F1BC8" w:rsidP="00E81E25">
      <w:pPr>
        <w:pStyle w:val="BodyText"/>
      </w:pPr>
    </w:p>
    <w:p w:rsidR="008F1BC8" w:rsidP="00E81E25">
      <w:pPr>
        <w:pStyle w:val="BodyText"/>
      </w:pPr>
    </w:p>
    <w:p w:rsidR="00000000" w:rsidRPr="00E81E25" w:rsidP="00E81E25">
      <w:pPr>
        <w:pStyle w:val="Heading1"/>
      </w:pPr>
      <w:bookmarkStart w:id="5" w:name="O_975497"/>
      <w:bookmarkEnd w:id="5"/>
      <w:r w:rsidRPr="00E81E25">
        <w:t>Foundation Skills</w:t>
      </w:r>
    </w:p>
    <w:p w:rsidR="00000000" w:rsidRPr="008F1BC8" w:rsidP="008F1BC8">
      <w:pPr>
        <w:pStyle w:val="BodyText"/>
        <w:rPr>
          <w:i/>
        </w:rPr>
      </w:pPr>
      <w:r w:rsidRPr="008F1BC8">
        <w:rPr>
          <w:rStyle w:val="Emphasis"/>
        </w:rPr>
        <w:t>This section describes those language, literacy and nume</w:t>
      </w:r>
      <w:r w:rsidRPr="008F1BC8">
        <w:rPr>
          <w:rStyle w:val="Emphasis"/>
        </w:rPr>
        <w:t>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rPr>
                <w:rStyle w:val="SpecialBold"/>
              </w:rPr>
              <w:t>Description</w:t>
            </w:r>
          </w:p>
        </w:tc>
      </w:tr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ListBullet"/>
              <w:rPr>
                <w:lang w:val="en-NZ"/>
              </w:rPr>
            </w:pPr>
            <w:r w:rsidRPr="00E81E25">
              <w:t>Researches and analyses financial information and data from a range of sources to identify key aspects related to requirements</w:t>
            </w:r>
          </w:p>
        </w:tc>
      </w:tr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ListBullet"/>
            </w:pPr>
            <w:r w:rsidRPr="00E81E25">
              <w:t>Records information and completes forms accurately using correct spelling, grammar, terminology, and conventions</w:t>
            </w:r>
          </w:p>
          <w:p w:rsidR="00000000" w:rsidP="00E81E25">
            <w:pPr>
              <w:pStyle w:val="ListBullet"/>
              <w:rPr>
                <w:lang w:val="en-NZ"/>
              </w:rPr>
            </w:pPr>
            <w:r w:rsidRPr="00E81E25">
              <w:t xml:space="preserve">Uses clear language and concepts appropriate to audience to </w:t>
            </w:r>
            <w:r w:rsidRPr="00E81E25">
              <w:t>convey and clarify explicit information and requirements in written documentation</w:t>
            </w:r>
          </w:p>
        </w:tc>
      </w:tr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ListBullet"/>
              <w:rPr>
                <w:lang w:val="en-NZ"/>
              </w:rPr>
            </w:pPr>
            <w:r w:rsidRPr="00E81E25">
              <w:t>Analyses financial data and performs mathematical calculations to complete requirements of complex payroll documentation</w:t>
            </w:r>
          </w:p>
        </w:tc>
      </w:tr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ListBullet"/>
              <w:rPr>
                <w:lang w:val="en-NZ"/>
              </w:rPr>
            </w:pPr>
            <w:r w:rsidRPr="00E81E25">
              <w:t>Identifies and follows legislative and regulatory requirements and organisational policies and p</w:t>
            </w:r>
            <w:r w:rsidRPr="00E81E25">
              <w:t>rocedures to meet expectations of colleagues and those associated with own role</w:t>
            </w:r>
          </w:p>
        </w:tc>
      </w:tr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ListBullet"/>
              <w:rPr>
                <w:lang w:val="en-NZ"/>
              </w:rPr>
            </w:pPr>
            <w:r w:rsidRPr="00E81E25">
              <w:t>Selects and uses appropriate conventions and protocols when communicating with clients, colleagues and others to seek and provide information</w:t>
            </w:r>
          </w:p>
        </w:tc>
      </w:tr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Get the wo</w:t>
            </w:r>
            <w:r w:rsidRPr="00E81E25">
              <w:t>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ListBullet"/>
            </w:pPr>
            <w:r w:rsidRPr="00E81E25">
              <w:t>Plans, organises, schedules and implements tasks according to organisational and legislative requirements, taking responsibility for compliance</w:t>
            </w:r>
          </w:p>
          <w:p w:rsidR="00000000" w:rsidRPr="00E81E25" w:rsidP="00E81E25">
            <w:pPr>
              <w:pStyle w:val="ListBullet"/>
            </w:pPr>
            <w:r w:rsidRPr="00E81E25">
              <w:t>Makes critical and non-critical decisions in relatively complex situations, taking organisational and l</w:t>
            </w:r>
            <w:r w:rsidRPr="00E81E25">
              <w:t>egislative requirements into consideration</w:t>
            </w:r>
          </w:p>
          <w:p w:rsidR="00000000" w:rsidRPr="00E81E25" w:rsidP="00E81E25">
            <w:pPr>
              <w:pStyle w:val="ListBullet"/>
            </w:pPr>
            <w:r w:rsidRPr="00E81E25">
              <w:t>Identifies and responds to problems by systematically analysing information, generating and evaluating options, and selecting the most appropriate option</w:t>
            </w:r>
          </w:p>
          <w:p w:rsidR="00000000" w:rsidRPr="00E81E25" w:rsidP="00E81E25">
            <w:pPr>
              <w:pStyle w:val="ListBullet"/>
            </w:pPr>
            <w:r w:rsidRPr="00E81E25">
              <w:t>Uses digital systems and programs for planning, implementing, monitoring, reporting progress, and lodging forms</w:t>
            </w:r>
          </w:p>
        </w:tc>
      </w:tr>
    </w:tbl>
    <w:p w:rsidR="008F1BC8" w:rsidP="00E81E25">
      <w:pPr>
        <w:pStyle w:val="BodyText"/>
      </w:pPr>
    </w:p>
    <w:p w:rsidR="008F1BC8" w:rsidP="00E81E25">
      <w:pPr>
        <w:pStyle w:val="BodyText"/>
      </w:pPr>
    </w:p>
    <w:p w:rsidR="00000000" w:rsidRPr="00E81E25" w:rsidP="00E81E25">
      <w:pPr>
        <w:pStyle w:val="Heading1"/>
      </w:pPr>
      <w:bookmarkStart w:id="6" w:name="O_975499"/>
      <w:bookmarkEnd w:id="6"/>
      <w:r w:rsidRPr="00E81E2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rPr>
                <w:rStyle w:val="SpecialBold"/>
              </w:rPr>
              <w:t>Code and title</w:t>
            </w:r>
          </w:p>
          <w:p w:rsidR="00000000" w:rsidRPr="00E81E25" w:rsidP="00E81E25">
            <w:pPr>
              <w:pStyle w:val="BodyText"/>
            </w:pPr>
            <w:r w:rsidRPr="00E81E2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rPr>
                <w:rStyle w:val="SpecialBold"/>
              </w:rPr>
              <w:t>Code and title</w:t>
            </w:r>
          </w:p>
          <w:p w:rsidR="00000000" w:rsidRPr="00E81E25" w:rsidP="00E81E25">
            <w:pPr>
              <w:pStyle w:val="BodyText"/>
            </w:pPr>
            <w:r w:rsidRPr="00E81E2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rPr>
                <w:rStyle w:val="SpecialBold"/>
              </w:rPr>
              <w:t>Equivalence status</w:t>
            </w:r>
          </w:p>
        </w:tc>
      </w:tr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FN</w:t>
            </w:r>
            <w:r w:rsidRPr="00E81E25">
              <w:t>SPAY503 Process complex employee terminations in payroll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No previous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New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t>No equivalent unit.</w:t>
            </w:r>
          </w:p>
        </w:tc>
      </w:tr>
    </w:tbl>
    <w:p w:rsidR="008F1BC8" w:rsidP="00E81E25">
      <w:pPr>
        <w:pStyle w:val="BodyText"/>
      </w:pPr>
    </w:p>
    <w:p w:rsidR="008F1BC8" w:rsidP="00E81E25">
      <w:pPr>
        <w:pStyle w:val="BodyText"/>
      </w:pPr>
    </w:p>
    <w:p w:rsidR="00000000" w:rsidRPr="00E81E25" w:rsidP="00E81E25">
      <w:pPr>
        <w:pStyle w:val="Heading1"/>
      </w:pPr>
      <w:bookmarkStart w:id="7" w:name="O_975506"/>
      <w:bookmarkEnd w:id="7"/>
      <w:r w:rsidRPr="00E81E25">
        <w:t>Links</w:t>
      </w:r>
    </w:p>
    <w:p w:rsidR="00000000" w:rsidRPr="00E81E25" w:rsidP="008F1BC8">
      <w:pPr>
        <w:pStyle w:val="BodyText"/>
      </w:pPr>
      <w:r w:rsidRPr="00E81E25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B7A6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81E25" w:rsidP="008F1BC8">
      <w:pPr>
        <w:pStyle w:val="BodyText"/>
        <w:sectPr w:rsidSect="00E81E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1E25" w:rsidP="00E81E25">
      <w:pPr>
        <w:pStyle w:val="SuperHeading"/>
      </w:pPr>
      <w:r w:rsidRPr="00E81E25">
        <w:t>Assessment Requirements for FNSPAY503 Process complex employee terminations in payroll</w:t>
      </w:r>
    </w:p>
    <w:p w:rsidR="00000000" w:rsidRPr="00E81E25" w:rsidP="00E81E25">
      <w:pPr>
        <w:pStyle w:val="Heading1"/>
      </w:pPr>
      <w:bookmarkStart w:id="8" w:name="O_975501"/>
      <w:bookmarkEnd w:id="8"/>
      <w:r w:rsidRPr="00E81E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rPr>
                <w:rStyle w:val="SpecialBold"/>
              </w:rPr>
              <w:t>Comments</w:t>
            </w:r>
          </w:p>
        </w:tc>
      </w:tr>
      <w:tr w:rsidTr="00E81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E25">
            <w:pPr>
              <w:pStyle w:val="BodyText"/>
              <w:rPr>
                <w:lang w:val="en-NZ"/>
              </w:rPr>
            </w:pPr>
            <w:r w:rsidRPr="00E81E2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E25" w:rsidP="00E81E25">
            <w:pPr>
              <w:pStyle w:val="BodyText"/>
            </w:pPr>
            <w:r w:rsidRPr="00E81E25">
              <w:t>This version first released with FNS Financial Services Training Package Version 3.0.</w:t>
            </w:r>
          </w:p>
        </w:tc>
      </w:tr>
    </w:tbl>
    <w:p w:rsidR="008F1BC8" w:rsidP="00E81E25">
      <w:pPr>
        <w:pStyle w:val="BodyText"/>
      </w:pPr>
    </w:p>
    <w:p w:rsidR="008F1BC8" w:rsidP="00E81E25">
      <w:pPr>
        <w:pStyle w:val="BodyText"/>
      </w:pPr>
    </w:p>
    <w:p w:rsidR="00000000" w:rsidRPr="00E81E25" w:rsidP="00E81E25">
      <w:pPr>
        <w:pStyle w:val="Heading1"/>
      </w:pPr>
      <w:bookmarkStart w:id="9" w:name="O_975502"/>
      <w:bookmarkEnd w:id="9"/>
      <w:r w:rsidRPr="00E81E25">
        <w:t>Performance Evidence</w:t>
      </w:r>
    </w:p>
    <w:p w:rsidR="00000000" w:rsidRPr="00E81E25" w:rsidP="008F1BC8">
      <w:pPr>
        <w:pStyle w:val="BodyText"/>
      </w:pPr>
      <w:r w:rsidRPr="00E81E25">
        <w:t>Evidence of the ability to:</w:t>
      </w:r>
    </w:p>
    <w:p w:rsidR="00000000" w:rsidRPr="00E81E25" w:rsidP="00E81E25">
      <w:pPr>
        <w:pStyle w:val="ListBullet"/>
      </w:pPr>
      <w:r w:rsidRPr="00E81E25">
        <w:t>collect information required to carry out an employment termination process in a payroll system, and</w:t>
      </w:r>
      <w:r w:rsidRPr="00E81E25">
        <w:t>:</w:t>
      </w:r>
    </w:p>
    <w:p w:rsidR="00000000" w:rsidRPr="00E81E25" w:rsidP="00E81E25">
      <w:pPr>
        <w:pStyle w:val="ListBullet2"/>
      </w:pPr>
      <w:r w:rsidRPr="00E81E25">
        <w:t>interact with stakeholders to ensure completeness and accuracy of information required to process that termination</w:t>
      </w:r>
    </w:p>
    <w:p w:rsidR="00000000" w:rsidRPr="00E81E25" w:rsidP="00E81E25">
      <w:pPr>
        <w:pStyle w:val="ListBullet2"/>
      </w:pPr>
      <w:r w:rsidRPr="00E81E25">
        <w:t>ensure compliance of employment termination with legislative requirements and organisational procedures</w:t>
      </w:r>
    </w:p>
    <w:p w:rsidR="00000000" w:rsidRPr="00E81E25" w:rsidP="00E81E25">
      <w:pPr>
        <w:pStyle w:val="ListBullet"/>
      </w:pPr>
      <w:r w:rsidRPr="00E81E25">
        <w:t>process each of the following employment termination types in payroll systems, including calculating the employment termination payment (ETP) for each:</w:t>
      </w:r>
    </w:p>
    <w:p w:rsidR="00000000" w:rsidRPr="00E81E25" w:rsidP="00E81E25">
      <w:pPr>
        <w:pStyle w:val="ListBullet2"/>
      </w:pPr>
      <w:r w:rsidRPr="00E81E25">
        <w:t>resignation</w:t>
      </w:r>
    </w:p>
    <w:p w:rsidR="00000000" w:rsidRPr="00E81E25" w:rsidP="00E81E25">
      <w:pPr>
        <w:pStyle w:val="ListBullet2"/>
      </w:pPr>
      <w:r w:rsidRPr="00E81E25">
        <w:t>redundancy</w:t>
      </w:r>
    </w:p>
    <w:p w:rsidR="00000000" w:rsidRPr="00E81E25" w:rsidP="00E81E25">
      <w:pPr>
        <w:pStyle w:val="ListBullet2"/>
      </w:pPr>
      <w:r w:rsidRPr="00E81E25">
        <w:t>retirement</w:t>
      </w:r>
    </w:p>
    <w:p w:rsidR="00000000" w:rsidRPr="00E81E25" w:rsidP="00E81E25">
      <w:pPr>
        <w:pStyle w:val="ListBullet"/>
      </w:pPr>
      <w:r w:rsidRPr="00E81E25">
        <w:t>process at least one of the following employment termination types i</w:t>
      </w:r>
      <w:r w:rsidRPr="00E81E25">
        <w:t>n payroll systems, and calculate the corresponding ETP:</w:t>
      </w:r>
    </w:p>
    <w:p w:rsidR="00000000" w:rsidRPr="00E81E25" w:rsidP="00E81E25">
      <w:pPr>
        <w:pStyle w:val="ListBullet2"/>
      </w:pPr>
      <w:r w:rsidRPr="00E81E25">
        <w:t>dismissal</w:t>
      </w:r>
    </w:p>
    <w:p w:rsidR="00000000" w:rsidRPr="00E81E25" w:rsidP="00E81E25">
      <w:pPr>
        <w:pStyle w:val="ListBullet2"/>
      </w:pPr>
      <w:r w:rsidRPr="00E81E25">
        <w:t>unfair dismissal</w:t>
      </w:r>
    </w:p>
    <w:p w:rsidR="00000000" w:rsidRPr="00E81E25" w:rsidP="00E81E25">
      <w:pPr>
        <w:pStyle w:val="ListBullet2"/>
      </w:pPr>
      <w:r w:rsidRPr="00E81E25">
        <w:t>invalidity</w:t>
      </w:r>
    </w:p>
    <w:p w:rsidR="00000000" w:rsidRPr="00E81E25" w:rsidP="00E81E25">
      <w:pPr>
        <w:pStyle w:val="ListBullet2"/>
      </w:pPr>
      <w:r w:rsidRPr="00E81E25">
        <w:t>death</w:t>
      </w:r>
    </w:p>
    <w:p w:rsidR="00000000" w:rsidRPr="00E81E25" w:rsidP="00E81E25">
      <w:pPr>
        <w:pStyle w:val="ListBullet2"/>
      </w:pPr>
      <w:r w:rsidRPr="00E81E25">
        <w:t>termination for pre-August 1983 starters</w:t>
      </w:r>
    </w:p>
    <w:p w:rsidR="00000000" w:rsidRPr="00E81E25" w:rsidP="00E81E25">
      <w:pPr>
        <w:pStyle w:val="ListBullet2"/>
      </w:pPr>
      <w:r w:rsidRPr="00E81E25">
        <w:t>golden handshakes</w:t>
      </w:r>
    </w:p>
    <w:p w:rsidR="00000000" w:rsidRPr="00E81E25" w:rsidP="00E81E25">
      <w:pPr>
        <w:pStyle w:val="ListBullet"/>
      </w:pPr>
      <w:r w:rsidRPr="00E81E25">
        <w:t>process the above termination payment entitlements according to commonwealth, state and territory legislative requirements, including:</w:t>
      </w:r>
    </w:p>
    <w:p w:rsidR="00000000" w:rsidRPr="00E81E25" w:rsidP="00E81E25">
      <w:pPr>
        <w:pStyle w:val="ListBullet2"/>
      </w:pPr>
      <w:r w:rsidRPr="00E81E25">
        <w:t>final salary and wages payments</w:t>
      </w:r>
    </w:p>
    <w:p w:rsidR="00000000" w:rsidRPr="00E81E25" w:rsidP="00E81E25">
      <w:pPr>
        <w:pStyle w:val="ListBullet2"/>
      </w:pPr>
      <w:r w:rsidRPr="00E81E25">
        <w:t>unused annual leave and long service leave</w:t>
      </w:r>
    </w:p>
    <w:p w:rsidR="00000000" w:rsidRPr="00E81E25" w:rsidP="00E81E25">
      <w:pPr>
        <w:pStyle w:val="ListBullet2"/>
      </w:pPr>
      <w:r w:rsidRPr="00E81E25">
        <w:t>notice and redundancy payments</w:t>
      </w:r>
    </w:p>
    <w:p w:rsidR="00000000" w:rsidRPr="00E81E25" w:rsidP="00E81E25">
      <w:pPr>
        <w:pStyle w:val="ListBullet2"/>
      </w:pPr>
      <w:r w:rsidRPr="00E81E25">
        <w:t>unused rostere</w:t>
      </w:r>
      <w:r w:rsidRPr="00E81E25">
        <w:t>d days off (RDOs) and other entitlements</w:t>
      </w:r>
    </w:p>
    <w:p w:rsidR="00000000" w:rsidRPr="00E81E25" w:rsidP="00E81E25">
      <w:pPr>
        <w:pStyle w:val="ListBullet2"/>
      </w:pPr>
      <w:r w:rsidRPr="00E81E25">
        <w:t>gratuities</w:t>
      </w:r>
    </w:p>
    <w:p w:rsidR="00000000" w:rsidRPr="00E81E25" w:rsidP="00E81E25">
      <w:pPr>
        <w:pStyle w:val="ListBullet2"/>
      </w:pPr>
      <w:r w:rsidRPr="00E81E25">
        <w:t>settlements</w:t>
      </w:r>
    </w:p>
    <w:p w:rsidR="00000000" w:rsidRPr="00E81E25" w:rsidP="00E81E25">
      <w:pPr>
        <w:pStyle w:val="ListBullet"/>
      </w:pPr>
      <w:r w:rsidRPr="00E81E25">
        <w:t>maintain records of the above employment terminations according to legislative requirements.</w:t>
      </w:r>
    </w:p>
    <w:p w:rsidR="00000000" w:rsidRPr="00E81E25" w:rsidP="00E81E25">
      <w:pPr>
        <w:pStyle w:val="BodyText"/>
      </w:pPr>
    </w:p>
    <w:p w:rsidR="00000000" w:rsidRPr="00E81E25" w:rsidP="008F1BC8">
      <w:pPr>
        <w:pStyle w:val="BodyText"/>
      </w:pPr>
      <w:r w:rsidRPr="00E81E25">
        <w:t>Note: If a specific volume or frequency is not stated, then evidence must be provided at least on</w:t>
      </w:r>
      <w:r w:rsidRPr="00E81E25">
        <w:t>ce.</w:t>
      </w:r>
    </w:p>
    <w:p w:rsidR="00000000" w:rsidRPr="00E81E25" w:rsidP="00E81E25">
      <w:pPr>
        <w:pStyle w:val="Heading1"/>
      </w:pPr>
      <w:bookmarkStart w:id="10" w:name="O_975503"/>
      <w:bookmarkEnd w:id="10"/>
      <w:r w:rsidRPr="00E81E25">
        <w:t>Knowledge Evidence</w:t>
      </w:r>
    </w:p>
    <w:p w:rsidR="00000000" w:rsidRPr="00E81E25" w:rsidP="008F1BC8">
      <w:pPr>
        <w:pStyle w:val="BodyText"/>
      </w:pPr>
      <w:r w:rsidRPr="00E81E25">
        <w:t xml:space="preserve">The candidate must be able to demonstrate the following knowledge to effectively complete the tasks outlined in the elements and performance criteria of this unit, </w:t>
      </w:r>
      <w:r w:rsidRPr="00E81E25">
        <w:t>and to manage tasks and reasonably foreseeable contingencies in the context of the work role.</w:t>
      </w:r>
    </w:p>
    <w:p w:rsidR="00000000" w:rsidRPr="00E81E25" w:rsidP="00E81E25">
      <w:pPr>
        <w:pStyle w:val="ListBullet"/>
      </w:pPr>
      <w:r w:rsidRPr="00E81E25">
        <w:t>Different types of employment terminations, including:</w:t>
      </w:r>
    </w:p>
    <w:p w:rsidR="00000000" w:rsidRPr="00E81E25" w:rsidP="00E81E25">
      <w:pPr>
        <w:pStyle w:val="ListBullet2"/>
      </w:pPr>
      <w:r w:rsidRPr="00E81E25">
        <w:t>resignation</w:t>
      </w:r>
    </w:p>
    <w:p w:rsidR="00000000" w:rsidRPr="00E81E25" w:rsidP="00E81E25">
      <w:pPr>
        <w:pStyle w:val="ListBullet2"/>
      </w:pPr>
      <w:r w:rsidRPr="00E81E25">
        <w:t>redundancy</w:t>
      </w:r>
    </w:p>
    <w:p w:rsidR="00000000" w:rsidRPr="00E81E25" w:rsidP="00E81E25">
      <w:pPr>
        <w:pStyle w:val="ListBullet2"/>
      </w:pPr>
      <w:r w:rsidRPr="00E81E25">
        <w:t>retirement</w:t>
      </w:r>
    </w:p>
    <w:p w:rsidR="00000000" w:rsidRPr="00E81E25" w:rsidP="00E81E25">
      <w:pPr>
        <w:pStyle w:val="ListBullet2"/>
      </w:pPr>
      <w:r w:rsidRPr="00E81E25">
        <w:t>dismissal</w:t>
      </w:r>
    </w:p>
    <w:p w:rsidR="00000000" w:rsidRPr="00E81E25" w:rsidP="00E81E25">
      <w:pPr>
        <w:pStyle w:val="ListBullet2"/>
      </w:pPr>
      <w:r w:rsidRPr="00E81E25">
        <w:t>unfair dismissal</w:t>
      </w:r>
    </w:p>
    <w:p w:rsidR="00000000" w:rsidRPr="00E81E25" w:rsidP="00E81E25">
      <w:pPr>
        <w:pStyle w:val="ListBullet2"/>
      </w:pPr>
      <w:r w:rsidRPr="00E81E25">
        <w:t>invalidity</w:t>
      </w:r>
    </w:p>
    <w:p w:rsidR="00000000" w:rsidRPr="00E81E25" w:rsidP="00E81E25">
      <w:pPr>
        <w:pStyle w:val="ListBullet2"/>
      </w:pPr>
      <w:r w:rsidRPr="00E81E25">
        <w:t>death</w:t>
      </w:r>
    </w:p>
    <w:p w:rsidR="00000000" w:rsidRPr="00E81E25" w:rsidP="00E81E25">
      <w:pPr>
        <w:pStyle w:val="ListBullet2"/>
      </w:pPr>
      <w:r w:rsidRPr="00E81E25">
        <w:t xml:space="preserve">termination for pre-August </w:t>
      </w:r>
      <w:r w:rsidRPr="00E81E25">
        <w:t>1983 starters</w:t>
      </w:r>
    </w:p>
    <w:p w:rsidR="00000000" w:rsidRPr="00E81E25" w:rsidP="00E81E25">
      <w:pPr>
        <w:pStyle w:val="ListBullet2"/>
      </w:pPr>
      <w:r w:rsidRPr="00E81E25">
        <w:t>golden handshakes</w:t>
      </w:r>
    </w:p>
    <w:p w:rsidR="00000000" w:rsidRPr="00E81E25" w:rsidP="00E81E25">
      <w:pPr>
        <w:pStyle w:val="ListBullet"/>
      </w:pPr>
      <w:r w:rsidRPr="00E81E25">
        <w:t>Key types of ETPs and when they are used</w:t>
      </w:r>
    </w:p>
    <w:p w:rsidR="00000000" w:rsidRPr="00E81E25" w:rsidP="00E81E25">
      <w:pPr>
        <w:pStyle w:val="ListBullet"/>
      </w:pPr>
      <w:r w:rsidRPr="00E81E25">
        <w:t>Key features of organisational policies and procedures relating to ETPs</w:t>
      </w:r>
    </w:p>
    <w:p w:rsidR="00000000" w:rsidRPr="00E81E25" w:rsidP="00E81E25">
      <w:pPr>
        <w:pStyle w:val="ListBullet"/>
      </w:pPr>
      <w:r w:rsidRPr="00E81E25">
        <w:t>Legislative requirements relating to termination notice periods and redundancy payments</w:t>
      </w:r>
    </w:p>
    <w:p w:rsidR="00000000" w:rsidRPr="00E81E25" w:rsidP="00E81E25">
      <w:pPr>
        <w:pStyle w:val="ListBullet"/>
      </w:pPr>
      <w:r w:rsidRPr="00E81E25">
        <w:t>Significance of determining the preservation age of an employee on termination</w:t>
      </w:r>
    </w:p>
    <w:p w:rsidR="00000000" w:rsidRPr="00E81E25" w:rsidP="00E81E25">
      <w:pPr>
        <w:pStyle w:val="ListBullet"/>
      </w:pPr>
      <w:r w:rsidRPr="00E81E25">
        <w:t>Tax treatment for a redundancy payment, including the Lump Sum D component and any excess over the tax free Lump Sum D amount</w:t>
      </w:r>
    </w:p>
    <w:p w:rsidR="00000000" w:rsidRPr="00E81E25" w:rsidP="00E81E25">
      <w:pPr>
        <w:pStyle w:val="ListBullet"/>
      </w:pPr>
      <w:r w:rsidRPr="00E81E25">
        <w:t>Tax treatment options for unused annual leave and l</w:t>
      </w:r>
      <w:r w:rsidRPr="00E81E25">
        <w:t>ong service leave on termination</w:t>
      </w:r>
    </w:p>
    <w:p w:rsidR="00000000" w:rsidRPr="00E81E25" w:rsidP="00E81E25">
      <w:pPr>
        <w:pStyle w:val="ListBullet"/>
      </w:pPr>
      <w:r w:rsidRPr="00E81E25">
        <w:t>Different tax treatments of ETPs and how they are calculated, including:</w:t>
      </w:r>
    </w:p>
    <w:p w:rsidR="00000000" w:rsidRPr="00E81E25" w:rsidP="00E81E25">
      <w:pPr>
        <w:pStyle w:val="ListBullet2"/>
      </w:pPr>
      <w:r w:rsidRPr="00E81E25">
        <w:t>excluded ETPs</w:t>
      </w:r>
    </w:p>
    <w:p w:rsidR="00000000" w:rsidRPr="00E81E25" w:rsidP="00E81E25">
      <w:pPr>
        <w:pStyle w:val="ListBullet2"/>
      </w:pPr>
      <w:r w:rsidRPr="00E81E25">
        <w:t>non-excluded ETPS</w:t>
      </w:r>
    </w:p>
    <w:p w:rsidR="00000000" w:rsidRPr="00E81E25" w:rsidP="00E81E25">
      <w:pPr>
        <w:pStyle w:val="ListBullet"/>
      </w:pPr>
      <w:r w:rsidRPr="00E81E25">
        <w:t>Types of termination payments that are subject to superannuation contributions</w:t>
      </w:r>
    </w:p>
    <w:p w:rsidR="00000000" w:rsidRPr="00E81E25" w:rsidP="00E81E25">
      <w:pPr>
        <w:pStyle w:val="ListBullet"/>
      </w:pPr>
      <w:r w:rsidRPr="00E81E25">
        <w:t>Impact of legislative requirements on</w:t>
      </w:r>
      <w:r w:rsidRPr="00E81E25">
        <w:t xml:space="preserve"> complex employee terminations, including:</w:t>
      </w:r>
    </w:p>
    <w:p w:rsidR="00000000" w:rsidRPr="00E81E25" w:rsidP="00E81E25">
      <w:pPr>
        <w:pStyle w:val="ListBullet2"/>
      </w:pPr>
      <w:r w:rsidRPr="00E81E25">
        <w:t>legislation relating to employment termination processes</w:t>
      </w:r>
    </w:p>
    <w:p w:rsidR="00000000" w:rsidRPr="00E81E25" w:rsidP="00E81E25">
      <w:pPr>
        <w:pStyle w:val="ListBullet2"/>
      </w:pPr>
      <w:r w:rsidRPr="00E81E25">
        <w:t>legislation relating to the calculation and issuance of employment termination payments</w:t>
      </w:r>
    </w:p>
    <w:p w:rsidR="00000000" w:rsidRPr="00E81E25" w:rsidP="00E81E25">
      <w:pPr>
        <w:pStyle w:val="ListBullet2"/>
      </w:pPr>
      <w:r w:rsidRPr="00E81E25">
        <w:t>Fair Work Act recordkeeping requirements relating to employment ter</w:t>
      </w:r>
      <w:r w:rsidRPr="00E81E25">
        <w:t>mination processes</w:t>
      </w:r>
    </w:p>
    <w:p w:rsidR="00000000" w:rsidRPr="00E81E25" w:rsidP="00E81E25">
      <w:pPr>
        <w:pStyle w:val="ListBullet2"/>
      </w:pPr>
      <w:r w:rsidRPr="00E81E25">
        <w:t>state legislation, including long service leave entitlements</w:t>
      </w:r>
    </w:p>
    <w:p w:rsidR="00000000" w:rsidRPr="00E81E25" w:rsidP="00E81E25">
      <w:pPr>
        <w:pStyle w:val="ListBullet"/>
      </w:pPr>
      <w:r w:rsidRPr="00E81E25">
        <w:t>Sources of information on employment termination processes that can be accessed to maintain currency of knowledge and to seek advice</w:t>
      </w:r>
    </w:p>
    <w:p w:rsidR="00000000" w:rsidRPr="00E81E25" w:rsidP="00E81E25">
      <w:pPr>
        <w:pStyle w:val="AllowPageBreak"/>
      </w:pPr>
    </w:p>
    <w:p w:rsidR="00000000" w:rsidRPr="00E81E25" w:rsidP="00E81E25">
      <w:pPr>
        <w:pStyle w:val="Heading1"/>
      </w:pPr>
      <w:bookmarkStart w:id="11" w:name="O_975504"/>
      <w:bookmarkEnd w:id="11"/>
      <w:r w:rsidRPr="00E81E25">
        <w:t>Assessment Conditions</w:t>
      </w:r>
    </w:p>
    <w:p w:rsidR="00000000" w:rsidRPr="00E81E25" w:rsidP="008F1BC8">
      <w:pPr>
        <w:pStyle w:val="BodyText"/>
      </w:pPr>
      <w:r w:rsidRPr="00E81E25">
        <w:t>Assessment must be conducted in a safe environment where evidence gathered demonstrates consistent performance of typical activities experienced in the payroll field of work and include access to:</w:t>
      </w:r>
    </w:p>
    <w:p w:rsidR="00000000" w:rsidRPr="00E81E25" w:rsidP="00E81E25">
      <w:pPr>
        <w:pStyle w:val="ListBullet"/>
      </w:pPr>
      <w:r w:rsidRPr="00E81E25">
        <w:t>office equipment, technology, software and consumables req</w:t>
      </w:r>
      <w:r w:rsidRPr="00E81E25">
        <w:t>uired to process complex employee terminations in payroll, including:</w:t>
      </w:r>
    </w:p>
    <w:p w:rsidR="00000000" w:rsidRPr="00E81E25" w:rsidP="00E81E25">
      <w:pPr>
        <w:pStyle w:val="ListBullet2"/>
      </w:pPr>
      <w:r w:rsidRPr="00E81E25">
        <w:t>organisational policies and procedures</w:t>
      </w:r>
    </w:p>
    <w:p w:rsidR="00000000" w:rsidRPr="00E81E25" w:rsidP="00E81E25">
      <w:pPr>
        <w:pStyle w:val="ListBullet2"/>
      </w:pPr>
      <w:r w:rsidRPr="00E81E25">
        <w:t>payroll system</w:t>
      </w:r>
    </w:p>
    <w:p w:rsidR="008F1BC8" w:rsidP="00E81E25">
      <w:pPr>
        <w:pStyle w:val="ListBullet"/>
      </w:pPr>
      <w:r w:rsidRPr="00E81E25">
        <w:t>case studies and, where available, real situations relating to the above work.</w:t>
      </w:r>
    </w:p>
    <w:p w:rsidR="008F1BC8" w:rsidP="00E81E25">
      <w:pPr>
        <w:pStyle w:val="ListBullet"/>
      </w:pPr>
    </w:p>
    <w:p w:rsidR="00000000" w:rsidRPr="00E81E25" w:rsidP="00E81E25">
      <w:pPr>
        <w:pStyle w:val="Heading1"/>
      </w:pPr>
      <w:bookmarkStart w:id="12" w:name="O_975507"/>
      <w:bookmarkEnd w:id="12"/>
      <w:r w:rsidRPr="00E81E25">
        <w:t>Links</w:t>
      </w:r>
    </w:p>
    <w:p w:rsidR="00000000" w:rsidRPr="00E81E25" w:rsidP="008F1BC8">
      <w:pPr>
        <w:pStyle w:val="BodyText"/>
      </w:pPr>
      <w:r w:rsidRPr="00E81E25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B7A6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81E25" w:rsidP="00E81E25"/>
    <w:sectPr w:rsidSect="00E81E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25" w:rsidRPr="008F1BC8" w:rsidP="008F1B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C8" w:rsidP="00E81E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F1BC8" w:rsidP="00E81E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F1BC8" w:rsidP="00E81E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25" w:rsidP="00E81E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1BC8">
      <w:t>Approved</w:t>
    </w:r>
    <w:r w:rsidR="008F1B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1BC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1BC8">
      <w:rPr>
        <w:noProof/>
      </w:rPr>
      <w:t>5</w:t>
    </w:r>
    <w:r>
      <w:rPr>
        <w:noProof/>
      </w:rPr>
      <w:fldChar w:fldCharType="end"/>
    </w:r>
  </w:p>
  <w:p w:rsidR="00E81E25" w:rsidP="00E81E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1B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1BC8">
      <w:t>Future Skills Organisation</w:t>
    </w:r>
    <w:r w:rsidR="008F1BC8">
      <w:fldChar w:fldCharType="end"/>
    </w:r>
  </w:p>
  <w:p w:rsidR="00E81E25" w:rsidP="00E81E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E25" w:rsidRPr="008F1BC8" w:rsidP="008F1B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C8" w:rsidRPr="002D2AF8" w:rsidP="00E81E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FNSPAY503 Process complex employee terminations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1BC8" w:rsidP="00E81E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25" w:rsidRPr="002D2AF8" w:rsidP="00E81E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1BC8">
      <w:t>FNSPAY503 Process complex employee terminations in payroll</w:t>
    </w:r>
    <w:r w:rsidR="008F1B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1BC8">
      <w:rPr>
        <w:noProof/>
      </w:rPr>
      <w:t>2 March 2025</w:t>
    </w:r>
    <w:r>
      <w:fldChar w:fldCharType="end"/>
    </w:r>
  </w:p>
  <w:p w:rsidR="00E81E25" w:rsidP="00E81E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88BD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E67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4444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E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E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E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E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E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E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E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E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E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E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E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E25"/>
  </w:style>
  <w:style w:type="character" w:customStyle="1" w:styleId="Heading1Char">
    <w:name w:val="Heading 1 Char"/>
    <w:basedOn w:val="DefaultParagraphFont"/>
    <w:link w:val="Heading1"/>
    <w:rsid w:val="00E81E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E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E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E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E25"/>
    <w:rPr>
      <w:b/>
      <w:spacing w:val="0"/>
    </w:rPr>
  </w:style>
  <w:style w:type="paragraph" w:styleId="ListBullet2">
    <w:name w:val="List Bullet 2"/>
    <w:basedOn w:val="List2"/>
    <w:rsid w:val="00E81E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1E25"/>
    <w:rPr>
      <w:i/>
    </w:rPr>
  </w:style>
  <w:style w:type="paragraph" w:customStyle="1" w:styleId="SuperHeading">
    <w:name w:val="SuperHeading"/>
    <w:basedOn w:val="Normal"/>
    <w:rsid w:val="00E81E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E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E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E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E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E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E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E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E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E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E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E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E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E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E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E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E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E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E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E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E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E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E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E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E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E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E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E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E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E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1E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E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E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E25"/>
  </w:style>
  <w:style w:type="paragraph" w:styleId="TableofFigures">
    <w:name w:val="table of figures"/>
    <w:basedOn w:val="Normal"/>
    <w:next w:val="Normal"/>
    <w:semiHidden/>
    <w:rsid w:val="00E81E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E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1E25"/>
    <w:rPr>
      <w:rFonts w:ascii="Wingdings" w:hAnsi="Wingdings"/>
    </w:rPr>
  </w:style>
  <w:style w:type="paragraph" w:customStyle="1" w:styleId="TableHeading">
    <w:name w:val="Table Heading"/>
    <w:basedOn w:val="HeadingBase"/>
    <w:rsid w:val="00E81E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E25"/>
    <w:rPr>
      <w:color w:val="0033CC"/>
      <w:u w:val="none"/>
    </w:rPr>
  </w:style>
  <w:style w:type="paragraph" w:customStyle="1" w:styleId="BodyTextRight">
    <w:name w:val="Body Text Right"/>
    <w:basedOn w:val="BodyText"/>
    <w:rsid w:val="00E81E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E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E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E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E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E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E25"/>
    <w:rPr>
      <w:sz w:val="32"/>
    </w:rPr>
  </w:style>
  <w:style w:type="paragraph" w:customStyle="1" w:styleId="HeadingProcedure">
    <w:name w:val="Heading Procedure"/>
    <w:basedOn w:val="HeadingBase"/>
    <w:next w:val="Normal"/>
    <w:rsid w:val="00E81E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E25"/>
    <w:pPr>
      <w:spacing w:before="60" w:after="60"/>
    </w:pPr>
  </w:style>
  <w:style w:type="paragraph" w:styleId="ListContinue">
    <w:name w:val="List Continue"/>
    <w:basedOn w:val="List"/>
    <w:rsid w:val="00E81E25"/>
    <w:pPr>
      <w:ind w:firstLine="0"/>
    </w:pPr>
  </w:style>
  <w:style w:type="paragraph" w:customStyle="1" w:styleId="ListNote">
    <w:name w:val="List Note"/>
    <w:basedOn w:val="List"/>
    <w:rsid w:val="00E81E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E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E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E25"/>
    <w:rPr>
      <w:rFonts w:ascii="Courier New" w:hAnsi="Courier New"/>
    </w:rPr>
  </w:style>
  <w:style w:type="paragraph" w:customStyle="1" w:styleId="NoteBullet">
    <w:name w:val="Note Bullet"/>
    <w:basedOn w:val="Note"/>
    <w:rsid w:val="00E81E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E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E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E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E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1E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E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E25"/>
    <w:rPr>
      <w:b/>
      <w:smallCaps/>
    </w:rPr>
  </w:style>
  <w:style w:type="paragraph" w:customStyle="1" w:styleId="TableListNumber">
    <w:name w:val="Table List Number"/>
    <w:basedOn w:val="ListNumber"/>
    <w:rsid w:val="00E81E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E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E25"/>
    <w:pPr>
      <w:numPr>
        <w:numId w:val="9"/>
      </w:numPr>
    </w:pPr>
  </w:style>
  <w:style w:type="paragraph" w:customStyle="1" w:styleId="ListAlpha2">
    <w:name w:val="List Alpha 2"/>
    <w:basedOn w:val="List2"/>
    <w:rsid w:val="00E81E25"/>
    <w:pPr>
      <w:numPr>
        <w:numId w:val="8"/>
      </w:numPr>
    </w:pPr>
  </w:style>
  <w:style w:type="paragraph" w:styleId="List2">
    <w:name w:val="List 2"/>
    <w:basedOn w:val="BodyText"/>
    <w:rsid w:val="00E81E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E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E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E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E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E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1E25"/>
    <w:pPr>
      <w:numPr>
        <w:numId w:val="4"/>
      </w:numPr>
    </w:pPr>
  </w:style>
  <w:style w:type="paragraph" w:styleId="ListContinue2">
    <w:name w:val="List Continue 2"/>
    <w:basedOn w:val="List2"/>
    <w:rsid w:val="00E81E25"/>
    <w:pPr>
      <w:ind w:firstLine="0"/>
    </w:pPr>
  </w:style>
  <w:style w:type="paragraph" w:styleId="ListContinue3">
    <w:name w:val="List Continue 3"/>
    <w:basedOn w:val="List3"/>
    <w:rsid w:val="00E81E25"/>
    <w:pPr>
      <w:ind w:left="1021" w:firstLine="0"/>
    </w:pPr>
  </w:style>
  <w:style w:type="paragraph" w:styleId="ListContinue4">
    <w:name w:val="List Continue 4"/>
    <w:basedOn w:val="List4"/>
    <w:rsid w:val="00E81E25"/>
    <w:pPr>
      <w:ind w:firstLine="0"/>
    </w:pPr>
  </w:style>
  <w:style w:type="paragraph" w:styleId="ListContinue5">
    <w:name w:val="List Continue 5"/>
    <w:basedOn w:val="List5"/>
    <w:rsid w:val="00E81E25"/>
    <w:pPr>
      <w:ind w:firstLine="0"/>
    </w:pPr>
  </w:style>
  <w:style w:type="paragraph" w:styleId="ListNumber3">
    <w:name w:val="List Number 3"/>
    <w:basedOn w:val="List3"/>
    <w:rsid w:val="00E81E25"/>
    <w:pPr>
      <w:numPr>
        <w:numId w:val="5"/>
      </w:numPr>
    </w:pPr>
  </w:style>
  <w:style w:type="paragraph" w:styleId="ListNumber4">
    <w:name w:val="List Number 4"/>
    <w:basedOn w:val="List4"/>
    <w:rsid w:val="00E81E25"/>
    <w:pPr>
      <w:numPr>
        <w:numId w:val="6"/>
      </w:numPr>
    </w:pPr>
  </w:style>
  <w:style w:type="paragraph" w:styleId="ListNumber5">
    <w:name w:val="List Number 5"/>
    <w:basedOn w:val="List5"/>
    <w:rsid w:val="00E81E25"/>
    <w:pPr>
      <w:numPr>
        <w:numId w:val="7"/>
      </w:numPr>
    </w:pPr>
  </w:style>
  <w:style w:type="paragraph" w:styleId="BlockText">
    <w:name w:val="Block Text"/>
    <w:basedOn w:val="Normal"/>
    <w:rsid w:val="00E81E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E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E25"/>
    <w:rPr>
      <w:sz w:val="16"/>
      <w:vertAlign w:val="superscript"/>
    </w:rPr>
  </w:style>
  <w:style w:type="character" w:customStyle="1" w:styleId="Symbols">
    <w:name w:val="Symbols"/>
    <w:basedOn w:val="DefaultParagraphFont"/>
    <w:rsid w:val="00E81E25"/>
    <w:rPr>
      <w:rFonts w:ascii="Symbol" w:hAnsi="Symbol"/>
    </w:rPr>
  </w:style>
  <w:style w:type="character" w:customStyle="1" w:styleId="MenuOptions">
    <w:name w:val="Menu Options"/>
    <w:basedOn w:val="DefaultParagraphFont"/>
    <w:rsid w:val="00E81E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E25"/>
    <w:rPr>
      <w:b/>
    </w:rPr>
  </w:style>
  <w:style w:type="character" w:customStyle="1" w:styleId="Underlined">
    <w:name w:val="Underlined"/>
    <w:basedOn w:val="DefaultParagraphFont"/>
    <w:rsid w:val="00E81E25"/>
    <w:rPr>
      <w:u w:val="single"/>
    </w:rPr>
  </w:style>
  <w:style w:type="paragraph" w:customStyle="1" w:styleId="TableBodyTextRight">
    <w:name w:val="Table Body Text Right"/>
    <w:basedOn w:val="TableBodyText"/>
    <w:rsid w:val="00E81E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E25"/>
    <w:rPr>
      <w:sz w:val="18"/>
    </w:rPr>
  </w:style>
  <w:style w:type="paragraph" w:customStyle="1" w:styleId="BodySmallRight">
    <w:name w:val="Body Small Right"/>
    <w:basedOn w:val="BodyTextRight"/>
    <w:rsid w:val="00E81E25"/>
    <w:rPr>
      <w:sz w:val="18"/>
      <w:szCs w:val="18"/>
    </w:rPr>
  </w:style>
  <w:style w:type="paragraph" w:customStyle="1" w:styleId="MarginEdition">
    <w:name w:val="Margin Edition"/>
    <w:basedOn w:val="MarginNote"/>
    <w:rsid w:val="00E81E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E25"/>
    <w:rPr>
      <w:sz w:val="2"/>
      <w:szCs w:val="2"/>
    </w:rPr>
  </w:style>
  <w:style w:type="character" w:customStyle="1" w:styleId="Small">
    <w:name w:val="Small"/>
    <w:basedOn w:val="DefaultParagraphFont"/>
    <w:rsid w:val="00E81E25"/>
    <w:rPr>
      <w:sz w:val="16"/>
    </w:rPr>
  </w:style>
  <w:style w:type="paragraph" w:customStyle="1" w:styleId="WideTable">
    <w:name w:val="Wide Table"/>
    <w:basedOn w:val="Normal"/>
    <w:rsid w:val="00E81E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E25"/>
  </w:style>
  <w:style w:type="paragraph" w:styleId="Quote">
    <w:name w:val="Quote"/>
    <w:basedOn w:val="Heading1"/>
    <w:link w:val="QuoteChar"/>
    <w:qFormat/>
    <w:rsid w:val="00E81E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E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E25"/>
    <w:pPr>
      <w:pageBreakBefore/>
    </w:pPr>
  </w:style>
  <w:style w:type="paragraph" w:customStyle="1" w:styleId="Border">
    <w:name w:val="Border"/>
    <w:basedOn w:val="Normal"/>
    <w:qFormat/>
    <w:rsid w:val="00E81E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E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E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E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E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E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E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E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E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E25"/>
    <w:rPr>
      <w:u w:val="single"/>
    </w:rPr>
  </w:style>
  <w:style w:type="character" w:customStyle="1" w:styleId="BoldandItalics">
    <w:name w:val="Bold and Italics"/>
    <w:qFormat/>
    <w:rsid w:val="00E81E25"/>
    <w:rPr>
      <w:b/>
      <w:i/>
      <w:u w:val="none"/>
    </w:rPr>
  </w:style>
  <w:style w:type="paragraph" w:styleId="BalloonText">
    <w:name w:val="Balloon Text"/>
    <w:basedOn w:val="Normal"/>
    <w:link w:val="BalloonTextChar"/>
    <w:rsid w:val="00E81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E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E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E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E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E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E25"/>
    <w:pPr>
      <w:spacing w:before="0" w:after="0"/>
    </w:pPr>
  </w:style>
  <w:style w:type="paragraph" w:customStyle="1" w:styleId="BodyTextBold">
    <w:name w:val="Body Text Bold"/>
    <w:basedOn w:val="BodyText"/>
    <w:qFormat/>
    <w:rsid w:val="00E81E25"/>
    <w:rPr>
      <w:b/>
    </w:rPr>
  </w:style>
  <w:style w:type="character" w:styleId="Hyperlink">
    <w:name w:val="Hyperlink"/>
    <w:basedOn w:val="DefaultParagraphFont"/>
    <w:uiPriority w:val="99"/>
    <w:unhideWhenUsed/>
    <w:rsid w:val="008F1B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1146</Words>
  <Characters>7762</Characters>
  <Application>Microsoft Office Word</Application>
  <DocSecurity>0</DocSecurity>
  <Lines>242</Lines>
  <Paragraphs>159</Paragraphs>
  <ScaleCrop>false</ScaleCrop>
  <Company>Author-it Software Corporation Ltd.</Company>
  <LinksUpToDate>false</LinksUpToDate>
  <CharactersWithSpaces>8749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FNSPAY503 Process complex employee terminations in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