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C71" w:rsidP="002D6C71">
      <w:pPr>
        <w:pStyle w:val="Title"/>
      </w:pPr>
      <w:r>
        <w:fldChar w:fldCharType="begin"/>
      </w:r>
      <w:r>
        <w:instrText xml:space="preserve"> TITLE   \* MERGEFORMAT </w:instrText>
      </w:r>
      <w:r>
        <w:fldChar w:fldCharType="separate"/>
      </w:r>
      <w:r>
        <w:t>FNSPAY502 Process superannuation payments in payroll</w:t>
      </w:r>
      <w:r>
        <w:fldChar w:fldCharType="end"/>
      </w:r>
    </w:p>
    <w:p w:rsidR="002D6C71" w:rsidP="002D6C71">
      <w:pPr>
        <w:pStyle w:val="Version"/>
        <w:sectPr w:rsidSect="00FA50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027" w:rsidP="00FA5027">
      <w:pPr>
        <w:pStyle w:val="SuperHeading"/>
      </w:pPr>
      <w:r w:rsidRPr="00FA5027">
        <w:t>FNSPAY502 Process superannuation payments in payroll</w:t>
      </w:r>
    </w:p>
    <w:p w:rsidR="00000000" w:rsidRPr="00FA5027" w:rsidP="00FA5027">
      <w:pPr>
        <w:pStyle w:val="Heading1"/>
      </w:pPr>
      <w:bookmarkStart w:id="1" w:name="O_975472"/>
      <w:bookmarkEnd w:id="1"/>
      <w:r w:rsidRPr="00FA5027">
        <w:t>Modification History</w:t>
      </w:r>
    </w:p>
    <w:tbl>
      <w:tblPr>
        <w:tblW w:w="0" w:type="auto"/>
        <w:tblLayout w:type="fixed"/>
        <w:tblCellMar>
          <w:left w:w="62" w:type="dxa"/>
          <w:right w:w="62" w:type="dxa"/>
        </w:tblCellMar>
        <w:tblLook w:val="0000"/>
      </w:tblPr>
      <w:tblGrid>
        <w:gridCol w:w="3029"/>
        <w:gridCol w:w="5873"/>
      </w:tblGrid>
      <w:tr w:rsidTr="00FA5027">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rPr>
                <w:rStyle w:val="SpecialBold"/>
              </w:rPr>
              <w:t>Comments</w:t>
            </w:r>
          </w:p>
        </w:tc>
      </w:tr>
      <w:tr w:rsidTr="00FA5027">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t>This version first released with FNS Financial Services Training Package Version 3.0.</w:t>
            </w:r>
          </w:p>
        </w:tc>
      </w:tr>
    </w:tbl>
    <w:p w:rsidR="002D6C71" w:rsidP="00FA5027">
      <w:pPr>
        <w:pStyle w:val="BodyText"/>
      </w:pPr>
    </w:p>
    <w:p w:rsidR="002D6C71" w:rsidP="00FA5027">
      <w:pPr>
        <w:pStyle w:val="BodyText"/>
      </w:pPr>
    </w:p>
    <w:p w:rsidR="00000000" w:rsidRPr="00FA5027" w:rsidP="00FA5027">
      <w:pPr>
        <w:pStyle w:val="Heading1"/>
      </w:pPr>
      <w:bookmarkStart w:id="2" w:name="O_975473"/>
      <w:bookmarkEnd w:id="2"/>
      <w:r w:rsidRPr="00FA5027">
        <w:t>Application</w:t>
      </w:r>
    </w:p>
    <w:p w:rsidR="00000000" w:rsidRPr="00FA5027" w:rsidP="002D6C71">
      <w:pPr>
        <w:pStyle w:val="BodyText"/>
      </w:pPr>
      <w:r w:rsidRPr="00FA5027">
        <w:t>This unit describes the skills and knowledge required to process employee superan</w:t>
      </w:r>
      <w:r w:rsidRPr="00FA5027">
        <w:t>nuation payments in payroll systems.</w:t>
      </w:r>
    </w:p>
    <w:p w:rsidR="00000000" w:rsidRPr="00FA5027" w:rsidP="002D6C71">
      <w:pPr>
        <w:pStyle w:val="BodyText"/>
      </w:pPr>
      <w:r w:rsidRPr="00FA5027">
        <w:t>It applies to individuals who, within their level of authority, use specialised knowledge, systematic approaches and analytical techniques to prepare data, calculate and verify superannuation payments, and ensure compli</w:t>
      </w:r>
      <w:r w:rsidRPr="00FA5027">
        <w:t>ance with regulatory requirements using established payroll systems.</w:t>
      </w:r>
    </w:p>
    <w:p w:rsidR="002D6C71" w:rsidP="002D6C71">
      <w:pPr>
        <w:pStyle w:val="BodyText"/>
      </w:pPr>
      <w:r w:rsidRPr="00FA5027">
        <w:t>Work functions in the occupational areas where this unit may be used are subject to regulatory requirements. Refer to the FNS Financial Services Training Package Companion Volume Implemen</w:t>
      </w:r>
      <w:r w:rsidRPr="00FA5027">
        <w:t>tation Guide or the relevant regulator for specific guidance on regulatory requirements.</w:t>
      </w:r>
    </w:p>
    <w:p w:rsidR="00000000" w:rsidRPr="00FA5027" w:rsidP="00FA5027">
      <w:pPr>
        <w:pStyle w:val="Heading1"/>
      </w:pPr>
      <w:bookmarkStart w:id="3" w:name="O_975476"/>
      <w:bookmarkEnd w:id="3"/>
      <w:r w:rsidRPr="00FA5027">
        <w:t>Unit Sector</w:t>
      </w:r>
    </w:p>
    <w:p w:rsidR="00000000" w:rsidRPr="00FA5027" w:rsidP="002D6C71">
      <w:pPr>
        <w:pStyle w:val="BodyText"/>
      </w:pPr>
      <w:r w:rsidRPr="00FA5027">
        <w:t>Payroll</w:t>
      </w:r>
    </w:p>
    <w:p w:rsidR="00000000" w:rsidRPr="00FA5027" w:rsidP="00FA5027">
      <w:pPr>
        <w:pStyle w:val="Heading1"/>
      </w:pPr>
      <w:bookmarkStart w:id="4" w:name="O_975477"/>
      <w:bookmarkEnd w:id="4"/>
      <w:r w:rsidRPr="00FA5027">
        <w:t>Elements and Performance Criteria</w:t>
      </w:r>
    </w:p>
    <w:tbl>
      <w:tblPr>
        <w:tblW w:w="0" w:type="auto"/>
        <w:tblLayout w:type="fixed"/>
        <w:tblCellMar>
          <w:left w:w="62" w:type="dxa"/>
          <w:right w:w="62" w:type="dxa"/>
        </w:tblCellMar>
        <w:tblLook w:val="0000"/>
      </w:tblPr>
      <w:tblGrid>
        <w:gridCol w:w="2533"/>
        <w:gridCol w:w="6467"/>
      </w:tblGrid>
      <w:tr w:rsidTr="00FA5027">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5027" w:rsidP="00FA5027">
            <w:pPr>
              <w:pStyle w:val="BodyText"/>
            </w:pPr>
            <w:r w:rsidRPr="00FA5027">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5027">
            <w:pPr>
              <w:pStyle w:val="BodyText"/>
              <w:rPr>
                <w:lang w:val="en-NZ"/>
              </w:rPr>
            </w:pPr>
            <w:r w:rsidRPr="00FA5027">
              <w:rPr>
                <w:rStyle w:val="SpecialBold"/>
              </w:rPr>
              <w:t>PERFORMANCE CRITERIA</w:t>
            </w:r>
          </w:p>
        </w:tc>
      </w:tr>
      <w:tr w:rsidTr="00FA5027">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rPr>
                <w:rStyle w:val="Emphasis"/>
              </w:rPr>
              <w:t>Performance criteria describe the performance needed to demonstrate achievement of the element.</w:t>
            </w:r>
          </w:p>
        </w:tc>
      </w:tr>
      <w:tr w:rsidTr="00FA502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1. Establish parameters and systems for superannuation payments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t>1.1 Establish and comply with procedures that ensure the confidentiality and security of employ</w:t>
            </w:r>
            <w:r w:rsidRPr="00FA5027">
              <w:t>ee payroll information</w:t>
            </w:r>
          </w:p>
          <w:p w:rsidR="00000000" w:rsidRPr="00FA5027" w:rsidP="00FA5027">
            <w:pPr>
              <w:pStyle w:val="BodyText"/>
            </w:pPr>
            <w:r w:rsidRPr="00FA5027">
              <w:t>1.2 Establish default superannuation fund type in payroll system according to legislative and organisational requirements</w:t>
            </w:r>
          </w:p>
          <w:p w:rsidR="00000000" w:rsidP="00FA5027">
            <w:pPr>
              <w:pStyle w:val="BodyText"/>
              <w:rPr>
                <w:lang w:val="en-NZ"/>
              </w:rPr>
            </w:pPr>
            <w:r w:rsidRPr="00FA5027">
              <w:t>1.3 Establish systems that ensure organisation meets its statutory obligations to employees with regard to supe</w:t>
            </w:r>
            <w:r w:rsidRPr="00FA5027">
              <w:t>rannuation payments</w:t>
            </w:r>
          </w:p>
        </w:tc>
      </w:tr>
      <w:tr w:rsidTr="00FA502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2. Collect and prepare information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t>2.1 Identify industrial awards, contracts and government legislation relevant to calculating superannuation payments</w:t>
            </w:r>
          </w:p>
          <w:p w:rsidR="00000000" w:rsidRPr="00FA5027" w:rsidP="00FA5027">
            <w:pPr>
              <w:pStyle w:val="BodyText"/>
            </w:pPr>
            <w:r w:rsidRPr="00FA5027">
              <w:t>2.2 Gather employee data required to calculate superannuation payment from organisational sources</w:t>
            </w:r>
          </w:p>
          <w:p w:rsidR="00000000" w:rsidRPr="00FA5027" w:rsidP="00FA5027">
            <w:pPr>
              <w:pStyle w:val="BodyText"/>
            </w:pPr>
            <w:r w:rsidRPr="00FA5027">
              <w:t>2.3 Consult with employee to confirm additional voluntary superannuation contributions or salary sacrifice arrangements, and include that information when cal</w:t>
            </w:r>
            <w:r w:rsidRPr="00FA5027">
              <w:t>culating superannuation payment</w:t>
            </w:r>
          </w:p>
          <w:p w:rsidR="00000000" w:rsidP="00FA5027">
            <w:pPr>
              <w:pStyle w:val="BodyText"/>
              <w:rPr>
                <w:lang w:val="en-NZ"/>
              </w:rPr>
            </w:pPr>
            <w:r w:rsidRPr="00FA5027">
              <w:t>2.4 Verify information with organisational sources and enter information into payroll system</w:t>
            </w:r>
          </w:p>
        </w:tc>
      </w:tr>
      <w:tr w:rsidTr="00FA502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3. Calculate and verify superannuation payments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t>3.1 Use payroll system to calculate employee superannuation payment</w:t>
            </w:r>
          </w:p>
          <w:p w:rsidR="00000000" w:rsidRPr="00FA5027" w:rsidP="00FA5027">
            <w:pPr>
              <w:pStyle w:val="BodyText"/>
            </w:pPr>
            <w:r w:rsidRPr="00FA5027">
              <w:t>3.2 Verify sup</w:t>
            </w:r>
            <w:r w:rsidRPr="00FA5027">
              <w:t>erannuation payment is accurate and complies with legislative obligations and organisational policies and procedures</w:t>
            </w:r>
          </w:p>
          <w:p w:rsidR="00000000" w:rsidP="00FA5027">
            <w:pPr>
              <w:pStyle w:val="BodyText"/>
              <w:rPr>
                <w:lang w:val="en-NZ"/>
              </w:rPr>
            </w:pPr>
            <w:r w:rsidRPr="00FA5027">
              <w:t>3.3 Generate superannuation payment in payroll system</w:t>
            </w:r>
          </w:p>
        </w:tc>
      </w:tr>
      <w:tr w:rsidTr="00FA5027">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4. Distribute and maintain information about superannuation payments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t>4.1 Prepare rep</w:t>
            </w:r>
            <w:r w:rsidRPr="00FA5027">
              <w:t>orts on superannuation payments and distribute according to organisational policies and procedures</w:t>
            </w:r>
          </w:p>
          <w:p w:rsidR="00000000" w:rsidRPr="00FA5027" w:rsidP="00FA5027">
            <w:pPr>
              <w:pStyle w:val="BodyText"/>
            </w:pPr>
            <w:r w:rsidRPr="00FA5027">
              <w:t>4.2 Respond to employee and employer enquiries about superannuation payments according to organisational policies and procedures</w:t>
            </w:r>
          </w:p>
          <w:p w:rsidR="00000000" w:rsidRPr="00FA5027" w:rsidP="00FA5027">
            <w:pPr>
              <w:pStyle w:val="BodyText"/>
            </w:pPr>
            <w:r w:rsidRPr="00FA5027">
              <w:t>4.3 Store records of employe</w:t>
            </w:r>
            <w:r w:rsidRPr="00FA5027">
              <w:t>e superannuation payments according to legislative obligations and organisational policies and procedures</w:t>
            </w:r>
          </w:p>
        </w:tc>
      </w:tr>
    </w:tbl>
    <w:p w:rsidR="002D6C71" w:rsidP="00FA5027">
      <w:pPr>
        <w:pStyle w:val="BodyText"/>
      </w:pPr>
    </w:p>
    <w:p w:rsidR="002D6C71" w:rsidP="00FA5027">
      <w:pPr>
        <w:pStyle w:val="BodyText"/>
      </w:pPr>
    </w:p>
    <w:p w:rsidR="00000000" w:rsidRPr="00FA5027" w:rsidP="00FA5027">
      <w:pPr>
        <w:pStyle w:val="Heading1"/>
      </w:pPr>
      <w:bookmarkStart w:id="5" w:name="O_975478"/>
      <w:bookmarkEnd w:id="5"/>
      <w:r w:rsidRPr="00FA5027">
        <w:t>Foundation Skills</w:t>
      </w:r>
    </w:p>
    <w:p w:rsidR="00000000" w:rsidRPr="002D6C71" w:rsidP="002D6C71">
      <w:pPr>
        <w:pStyle w:val="BodyText"/>
        <w:rPr>
          <w:i/>
        </w:rPr>
      </w:pPr>
      <w:r w:rsidRPr="002D6C71">
        <w:rPr>
          <w:rStyle w:val="Emphasis"/>
        </w:rPr>
        <w:t>This section describes those language, literacy and numeracy and employment skills that are essential to perform</w:t>
      </w:r>
      <w:r w:rsidRPr="002D6C71">
        <w:rPr>
          <w:rStyle w:val="Emphasis"/>
        </w:rPr>
        <w:t>ance.</w:t>
      </w:r>
    </w:p>
    <w:tbl>
      <w:tblPr>
        <w:tblW w:w="0" w:type="auto"/>
        <w:tblLayout w:type="fixed"/>
        <w:tblCellMar>
          <w:left w:w="62" w:type="dxa"/>
          <w:right w:w="62" w:type="dxa"/>
        </w:tblCellMar>
        <w:tblLook w:val="0000"/>
      </w:tblPr>
      <w:tblGrid>
        <w:gridCol w:w="1979"/>
        <w:gridCol w:w="7021"/>
      </w:tblGrid>
      <w:tr w:rsidTr="00FA5027">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rPr>
                <w:rStyle w:val="SpecialBold"/>
              </w:rPr>
              <w:t>Description</w:t>
            </w:r>
          </w:p>
        </w:tc>
      </w:tr>
      <w:tr w:rsidTr="00FA502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ListBullet"/>
              <w:rPr>
                <w:lang w:val="en-NZ"/>
              </w:rPr>
            </w:pPr>
            <w:r w:rsidRPr="00FA5027">
              <w:t xml:space="preserve">Identifies and interprets information from organisational policies, and legislative and industry-related material </w:t>
            </w:r>
          </w:p>
        </w:tc>
      </w:tr>
      <w:tr w:rsidTr="00FA502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ListBullet"/>
            </w:pPr>
            <w:r w:rsidRPr="00FA5027">
              <w:t>Records data accurately using format, style and language appropriate to audience, purpose and context</w:t>
            </w:r>
          </w:p>
          <w:p w:rsidR="00000000" w:rsidP="00FA5027">
            <w:pPr>
              <w:pStyle w:val="ListBullet"/>
              <w:rPr>
                <w:lang w:val="en-NZ"/>
              </w:rPr>
            </w:pPr>
            <w:r w:rsidRPr="00FA5027">
              <w:t xml:space="preserve">Prepares specific information that clearly conveys an understanding of outcomes, and uses appropriate terminology when presenting to </w:t>
            </w:r>
            <w:r w:rsidRPr="00FA5027">
              <w:t xml:space="preserve">designated personnel </w:t>
            </w:r>
          </w:p>
        </w:tc>
      </w:tr>
      <w:tr w:rsidTr="00FA502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ListBullet"/>
            </w:pPr>
            <w:r w:rsidRPr="00FA5027">
              <w:t>Articulates information concisely using appropriate terminology, tone and style</w:t>
            </w:r>
          </w:p>
          <w:p w:rsidR="00000000" w:rsidP="00FA5027">
            <w:pPr>
              <w:pStyle w:val="ListBullet"/>
              <w:rPr>
                <w:lang w:val="en-NZ"/>
              </w:rPr>
            </w:pPr>
            <w:r w:rsidRPr="00FA5027">
              <w:t>Uses questioning and listening techniques to exchange and clarify information</w:t>
            </w:r>
          </w:p>
        </w:tc>
      </w:tr>
      <w:tr w:rsidTr="00FA502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ListBullet"/>
            </w:pPr>
            <w:r w:rsidRPr="00FA5027">
              <w:t>Uses a wide range of mathematical calculations to analyse and co</w:t>
            </w:r>
            <w:r w:rsidRPr="00FA5027">
              <w:t>mpare numerical information</w:t>
            </w:r>
          </w:p>
          <w:p w:rsidR="00000000" w:rsidP="00FA5027">
            <w:pPr>
              <w:pStyle w:val="ListBullet"/>
              <w:rPr>
                <w:lang w:val="en-NZ"/>
              </w:rPr>
            </w:pPr>
            <w:r w:rsidRPr="00FA5027">
              <w:t>Makes calculations to ensure work is completed according to predetermined timeframes</w:t>
            </w:r>
          </w:p>
        </w:tc>
      </w:tr>
      <w:tr w:rsidTr="00FA502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ListBullet"/>
            </w:pPr>
            <w:r w:rsidRPr="00FA5027">
              <w:t>Develops and implements strategies that ensure organisational policies, procedures and regulatory requirements are</w:t>
            </w:r>
            <w:r w:rsidRPr="00FA5027">
              <w:t xml:space="preserve"> met</w:t>
            </w:r>
          </w:p>
          <w:p w:rsidR="00000000" w:rsidP="00FA5027">
            <w:pPr>
              <w:pStyle w:val="ListBullet"/>
              <w:rPr>
                <w:lang w:val="en-NZ"/>
              </w:rPr>
            </w:pPr>
            <w:r w:rsidRPr="00FA5027">
              <w:t>Monitors compliance with legal and regulatory responsibilities and organisational policies and procedures</w:t>
            </w:r>
          </w:p>
        </w:tc>
      </w:tr>
      <w:tr w:rsidTr="00FA502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ListBullet"/>
              <w:rPr>
                <w:lang w:val="en-NZ"/>
              </w:rPr>
            </w:pPr>
            <w:r w:rsidRPr="00FA5027">
              <w:t>Identifies and applies protocols governing what, how and with whom to communicate in a range of work contexts</w:t>
            </w:r>
          </w:p>
        </w:tc>
      </w:tr>
      <w:tr w:rsidTr="00FA5027">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ListBullet"/>
            </w:pPr>
            <w:r w:rsidRPr="00FA5027">
              <w:t>Uses logical processes in planning, implementing, and evaluating routine and non-routine tasks in achieving goals and timelines</w:t>
            </w:r>
          </w:p>
          <w:p w:rsidR="00000000" w:rsidRPr="00FA5027" w:rsidP="00FA5027">
            <w:pPr>
              <w:pStyle w:val="ListBullet"/>
            </w:pPr>
            <w:r w:rsidRPr="00FA5027">
              <w:t>Uses analytical skills to identify discrepancies and attempts to resolve the issues within scope of own respo</w:t>
            </w:r>
            <w:r w:rsidRPr="00FA5027">
              <w:t>nsibility</w:t>
            </w:r>
          </w:p>
          <w:p w:rsidR="00000000" w:rsidRPr="00FA5027" w:rsidP="00FA5027">
            <w:pPr>
              <w:pStyle w:val="ListBullet"/>
            </w:pPr>
            <w:r w:rsidRPr="00FA5027">
              <w:t>Makes a range of critical and non-critical decisions in relatively complex situations, taking a range of factors into account</w:t>
            </w:r>
          </w:p>
          <w:p w:rsidR="00000000" w:rsidRPr="00FA5027" w:rsidP="00FA5027">
            <w:pPr>
              <w:pStyle w:val="ListBullet"/>
            </w:pPr>
            <w:r w:rsidRPr="00FA5027">
              <w:t>Understands the importance of secure information and privacy in relation to own work, and takes responsibility for ident</w:t>
            </w:r>
            <w:r w:rsidRPr="00FA5027">
              <w:t>ifying and managing risk factors</w:t>
            </w:r>
          </w:p>
        </w:tc>
      </w:tr>
    </w:tbl>
    <w:p w:rsidR="002D6C71" w:rsidP="00FA5027">
      <w:pPr>
        <w:pStyle w:val="BodyText"/>
      </w:pPr>
    </w:p>
    <w:p w:rsidR="002D6C71" w:rsidP="00FA5027">
      <w:pPr>
        <w:pStyle w:val="BodyText"/>
      </w:pPr>
    </w:p>
    <w:p w:rsidR="00000000" w:rsidRPr="00FA5027" w:rsidP="00FA5027">
      <w:pPr>
        <w:pStyle w:val="Heading1"/>
      </w:pPr>
      <w:bookmarkStart w:id="6" w:name="O_975480"/>
      <w:bookmarkEnd w:id="6"/>
      <w:r w:rsidRPr="00FA5027">
        <w:t>Unit Mapping Information</w:t>
      </w:r>
    </w:p>
    <w:tbl>
      <w:tblPr>
        <w:tblW w:w="0" w:type="auto"/>
        <w:tblLayout w:type="fixed"/>
        <w:tblCellMar>
          <w:left w:w="62" w:type="dxa"/>
          <w:right w:w="62" w:type="dxa"/>
        </w:tblCellMar>
        <w:tblLook w:val="0000"/>
      </w:tblPr>
      <w:tblGrid>
        <w:gridCol w:w="2158"/>
        <w:gridCol w:w="2430"/>
        <w:gridCol w:w="2160"/>
        <w:gridCol w:w="2295"/>
      </w:tblGrid>
      <w:tr w:rsidTr="00FA5027">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rPr>
                <w:rStyle w:val="SpecialBold"/>
              </w:rPr>
              <w:t>Code and title</w:t>
            </w:r>
          </w:p>
          <w:p w:rsidR="00000000" w:rsidRPr="00FA5027" w:rsidP="00FA5027">
            <w:pPr>
              <w:pStyle w:val="BodyText"/>
            </w:pPr>
            <w:r w:rsidRPr="00FA502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rPr>
                <w:rStyle w:val="SpecialBold"/>
              </w:rPr>
              <w:t>Code and title</w:t>
            </w:r>
          </w:p>
          <w:p w:rsidR="00000000" w:rsidRPr="00FA5027" w:rsidP="00FA5027">
            <w:pPr>
              <w:pStyle w:val="BodyText"/>
            </w:pPr>
            <w:r w:rsidRPr="00FA502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rPr>
                <w:rStyle w:val="SpecialBold"/>
              </w:rPr>
              <w:t>Equivalence status</w:t>
            </w:r>
          </w:p>
        </w:tc>
      </w:tr>
      <w:tr w:rsidTr="00FA5027">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FNSPAY502 Process superannuation payments in payroll</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No previous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t>No equivalent unit.</w:t>
            </w:r>
          </w:p>
        </w:tc>
      </w:tr>
    </w:tbl>
    <w:p w:rsidR="00000000" w:rsidRPr="00FA5027" w:rsidP="00FA5027">
      <w:pPr>
        <w:pStyle w:val="BodyText"/>
      </w:pPr>
    </w:p>
    <w:p w:rsidR="00000000" w:rsidRPr="00FA5027" w:rsidP="00FA5027">
      <w:pPr>
        <w:pStyle w:val="AllowPageBreak"/>
      </w:pPr>
    </w:p>
    <w:p w:rsidR="00000000" w:rsidRPr="00FA5027" w:rsidP="00FA5027">
      <w:pPr>
        <w:pStyle w:val="Heading1"/>
      </w:pPr>
      <w:bookmarkStart w:id="7" w:name="O_975487"/>
      <w:bookmarkEnd w:id="7"/>
      <w:r w:rsidRPr="00FA5027">
        <w:t>Links</w:t>
      </w:r>
    </w:p>
    <w:p w:rsidR="00000000" w:rsidRPr="00FA5027" w:rsidP="002D6C71">
      <w:pPr>
        <w:pStyle w:val="BodyText"/>
      </w:pPr>
      <w:r w:rsidRPr="00FA5027">
        <w:t xml:space="preserve">Companion volumes are available from VETNet. - </w:t>
      </w:r>
      <w:r>
        <w:fldChar w:fldCharType="begin"/>
      </w:r>
      <w:r>
        <w:instrText xml:space="preserve"> HYPERLINK "https://vetnet.gov.au/Pages/TrainingDocs.aspx?q=c7200cc8-0566-4f04-b76f-e89fd6f102fe" </w:instrText>
      </w:r>
      <w:r>
        <w:fldChar w:fldCharType="separate"/>
      </w:r>
      <w:r w:rsidRPr="007171E2">
        <w:rPr>
          <w:rStyle w:val="Hyperlink"/>
        </w:rPr>
        <w:t>https://vetnet.gov.au/Pages/TrainingDocs.aspx?q=c7200cc8-0566-4f04-b76f-e89fd6f102fe</w:t>
      </w:r>
      <w:r>
        <w:fldChar w:fldCharType="end"/>
      </w:r>
    </w:p>
    <w:p w:rsidR="00000000" w:rsidRPr="00FA5027" w:rsidP="002D6C71">
      <w:pPr>
        <w:pStyle w:val="BodyText"/>
        <w:sectPr w:rsidSect="00FA5027">
          <w:headerReference w:type="default" r:id="rId10"/>
          <w:footerReference w:type="default" r:id="rId11"/>
          <w:pgSz w:w="11908" w:h="16833"/>
          <w:pgMar w:top="1702" w:right="1418" w:bottom="1702" w:left="1418" w:header="992" w:footer="992" w:gutter="0"/>
          <w:cols w:space="720"/>
          <w:noEndnote/>
          <w:docGrid w:linePitch="299"/>
        </w:sectPr>
      </w:pPr>
    </w:p>
    <w:p w:rsidR="00000000" w:rsidRPr="00FA5027" w:rsidP="00FA5027">
      <w:pPr>
        <w:pStyle w:val="SuperHeading"/>
      </w:pPr>
      <w:r w:rsidRPr="00FA5027">
        <w:t xml:space="preserve">Assessment </w:t>
      </w:r>
      <w:r w:rsidRPr="00FA5027">
        <w:t>Requirements for FNSPAY502 Process superannuation payments in payroll</w:t>
      </w:r>
    </w:p>
    <w:p w:rsidR="00000000" w:rsidRPr="00FA5027" w:rsidP="00FA5027">
      <w:pPr>
        <w:pStyle w:val="Heading1"/>
      </w:pPr>
      <w:bookmarkStart w:id="8" w:name="O_975482"/>
      <w:bookmarkEnd w:id="8"/>
      <w:r w:rsidRPr="00FA5027">
        <w:t>Modification History</w:t>
      </w:r>
    </w:p>
    <w:tbl>
      <w:tblPr>
        <w:tblW w:w="0" w:type="auto"/>
        <w:tblLayout w:type="fixed"/>
        <w:tblCellMar>
          <w:left w:w="62" w:type="dxa"/>
          <w:right w:w="62" w:type="dxa"/>
        </w:tblCellMar>
        <w:tblLook w:val="0000"/>
      </w:tblPr>
      <w:tblGrid>
        <w:gridCol w:w="3029"/>
        <w:gridCol w:w="5873"/>
      </w:tblGrid>
      <w:tr w:rsidTr="00FA5027">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rPr>
                <w:rStyle w:val="SpecialBold"/>
              </w:rPr>
              <w:t>Comments</w:t>
            </w:r>
          </w:p>
        </w:tc>
      </w:tr>
      <w:tr w:rsidTr="00FA5027">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027">
            <w:pPr>
              <w:pStyle w:val="BodyText"/>
              <w:rPr>
                <w:lang w:val="en-NZ"/>
              </w:rPr>
            </w:pPr>
            <w:r w:rsidRPr="00FA50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027" w:rsidP="00FA5027">
            <w:pPr>
              <w:pStyle w:val="BodyText"/>
            </w:pPr>
            <w:r w:rsidRPr="00FA5027">
              <w:t>This version first released with FNS Financial Services Training Package Version 3.0.</w:t>
            </w:r>
          </w:p>
        </w:tc>
      </w:tr>
    </w:tbl>
    <w:p w:rsidR="00000000" w:rsidRPr="00FA5027" w:rsidP="00FA5027">
      <w:pPr>
        <w:pStyle w:val="BodyText"/>
      </w:pPr>
    </w:p>
    <w:p w:rsidR="00000000" w:rsidRPr="00FA5027" w:rsidP="00FA5027">
      <w:pPr>
        <w:pStyle w:val="AllowPageBreak"/>
      </w:pPr>
    </w:p>
    <w:p w:rsidR="00000000" w:rsidRPr="00FA5027" w:rsidP="00FA5027">
      <w:pPr>
        <w:pStyle w:val="Heading1"/>
      </w:pPr>
      <w:bookmarkStart w:id="9" w:name="O_975483"/>
      <w:bookmarkEnd w:id="9"/>
      <w:r w:rsidRPr="00FA5027">
        <w:t>Performance Evid</w:t>
      </w:r>
      <w:r w:rsidRPr="00FA5027">
        <w:t>ence</w:t>
      </w:r>
    </w:p>
    <w:p w:rsidR="00000000" w:rsidRPr="00FA5027" w:rsidP="002D6C71">
      <w:pPr>
        <w:pStyle w:val="BodyText"/>
      </w:pPr>
      <w:r w:rsidRPr="00FA5027">
        <w:t>Evidence of the ability to:</w:t>
      </w:r>
    </w:p>
    <w:p w:rsidR="00000000" w:rsidRPr="00FA5027" w:rsidP="00FA5027">
      <w:pPr>
        <w:pStyle w:val="ListBullet"/>
      </w:pPr>
      <w:r w:rsidRPr="00FA5027">
        <w:t>establish procedures to ensure employee superannuation information is handled according to legislative and organisational obligations, including:</w:t>
      </w:r>
    </w:p>
    <w:p w:rsidR="00000000" w:rsidRPr="00FA5027" w:rsidP="00FA5027">
      <w:pPr>
        <w:pStyle w:val="ListBullet2"/>
      </w:pPr>
      <w:r w:rsidRPr="00FA5027">
        <w:t>Income Tax Assessment Act</w:t>
      </w:r>
    </w:p>
    <w:p w:rsidR="00000000" w:rsidRPr="00FA5027" w:rsidP="00FA5027">
      <w:pPr>
        <w:pStyle w:val="ListBullet2"/>
      </w:pPr>
      <w:r w:rsidRPr="00FA5027">
        <w:t>Superannuation Guarantee (Administration) Act</w:t>
      </w:r>
    </w:p>
    <w:p w:rsidR="00000000" w:rsidRPr="00FA5027" w:rsidP="00FA5027">
      <w:pPr>
        <w:pStyle w:val="ListBullet2"/>
      </w:pPr>
      <w:r w:rsidRPr="00FA5027">
        <w:t>Fair Work Act</w:t>
      </w:r>
    </w:p>
    <w:p w:rsidR="00000000" w:rsidRPr="00FA5027" w:rsidP="00FA5027">
      <w:pPr>
        <w:pStyle w:val="ListBullet2"/>
      </w:pPr>
      <w:r w:rsidRPr="00FA5027">
        <w:t>Privacy Act</w:t>
      </w:r>
    </w:p>
    <w:p w:rsidR="00000000" w:rsidRPr="00FA5027" w:rsidP="00FA5027">
      <w:pPr>
        <w:pStyle w:val="ListBullet"/>
      </w:pPr>
      <w:r w:rsidRPr="00FA5027">
        <w:t>collect information required to process superannuation payments in a payroll system</w:t>
      </w:r>
    </w:p>
    <w:p w:rsidR="00000000" w:rsidRPr="00FA5027" w:rsidP="00FA5027">
      <w:pPr>
        <w:pStyle w:val="ListBullet"/>
      </w:pPr>
      <w:r w:rsidRPr="00FA5027">
        <w:t>interact with stakeholders to ensure completeness and accuracy of information required to process superannuation payments</w:t>
      </w:r>
    </w:p>
    <w:p w:rsidR="00000000" w:rsidRPr="00FA5027" w:rsidP="00FA5027">
      <w:pPr>
        <w:pStyle w:val="ListBullet"/>
      </w:pPr>
      <w:r w:rsidRPr="00FA5027">
        <w:t>calculate superannuatio</w:t>
      </w:r>
      <w:r w:rsidRPr="00FA5027">
        <w:t>n payments using a payroll system based on ordinary time earnings</w:t>
      </w:r>
    </w:p>
    <w:p w:rsidR="00000000" w:rsidRPr="00FA5027" w:rsidP="00FA5027">
      <w:pPr>
        <w:pStyle w:val="ListBullet"/>
      </w:pPr>
      <w:r w:rsidRPr="00FA5027">
        <w:t>calculate reportable superannuation payments for inclusion in employee payment summaries</w:t>
      </w:r>
    </w:p>
    <w:p w:rsidR="00000000" w:rsidRPr="00FA5027" w:rsidP="00FA5027">
      <w:pPr>
        <w:pStyle w:val="ListBullet"/>
      </w:pPr>
      <w:r w:rsidRPr="00FA5027">
        <w:t>prepare, produce, distribute and store reports on superannuation payments according to organisational</w:t>
      </w:r>
      <w:r w:rsidRPr="00FA5027">
        <w:t xml:space="preserve"> and legislative requirements.</w:t>
      </w:r>
    </w:p>
    <w:p w:rsidR="00000000" w:rsidRPr="00FA5027" w:rsidP="00FA5027">
      <w:pPr>
        <w:pStyle w:val="BodyText"/>
      </w:pPr>
    </w:p>
    <w:p w:rsidR="002D6C71" w:rsidP="002D6C71">
      <w:pPr>
        <w:pStyle w:val="BodyText"/>
      </w:pPr>
      <w:r w:rsidRPr="00FA5027">
        <w:t>Note: If a specific volume or frequency is not stated, then evidence must be provided at least once.</w:t>
      </w:r>
    </w:p>
    <w:p w:rsidR="00000000" w:rsidRPr="00FA5027" w:rsidP="00FA5027">
      <w:pPr>
        <w:pStyle w:val="Heading1"/>
      </w:pPr>
      <w:bookmarkStart w:id="10" w:name="O_975484"/>
      <w:bookmarkEnd w:id="10"/>
      <w:r w:rsidRPr="00FA5027">
        <w:t>Knowledge Evidence</w:t>
      </w:r>
    </w:p>
    <w:p w:rsidR="00000000" w:rsidRPr="00FA5027" w:rsidP="002D6C71">
      <w:pPr>
        <w:pStyle w:val="BodyText"/>
      </w:pPr>
      <w:r w:rsidRPr="00FA5027">
        <w:t>The candidate must be able to demonstrate the following knowledge to effectively complete the tasks outlined in the elements and performance criteria of this unit, and to manage tasks and reasonably foreseeable contingencies in the context of the work role</w:t>
      </w:r>
      <w:r w:rsidRPr="00FA5027">
        <w:t>.</w:t>
      </w:r>
    </w:p>
    <w:p w:rsidR="00000000" w:rsidRPr="00FA5027" w:rsidP="00FA5027">
      <w:pPr>
        <w:pStyle w:val="ListBullet"/>
      </w:pPr>
      <w:r w:rsidRPr="00FA5027">
        <w:t>Key legislation and organisational policies and procedures relating to calculating superannuation payments for employees</w:t>
      </w:r>
    </w:p>
    <w:p w:rsidR="00000000" w:rsidRPr="00FA5027" w:rsidP="00FA5027">
      <w:pPr>
        <w:pStyle w:val="ListBullet"/>
      </w:pPr>
      <w:r w:rsidRPr="00FA5027">
        <w:t>Key features of different types of superannuation funds</w:t>
      </w:r>
    </w:p>
    <w:p w:rsidR="00000000" w:rsidRPr="00FA5027" w:rsidP="00FA5027">
      <w:pPr>
        <w:pStyle w:val="ListBullet"/>
      </w:pPr>
      <w:r w:rsidRPr="00FA5027">
        <w:t>Different types of superannuation payments, including:</w:t>
      </w:r>
    </w:p>
    <w:p w:rsidR="00000000" w:rsidRPr="00FA5027" w:rsidP="00FA5027">
      <w:pPr>
        <w:pStyle w:val="ListBullet2"/>
      </w:pPr>
      <w:r w:rsidRPr="00FA5027">
        <w:t>employer contributio</w:t>
      </w:r>
      <w:r w:rsidRPr="00FA5027">
        <w:t>ns</w:t>
      </w:r>
    </w:p>
    <w:p w:rsidR="00000000" w:rsidRPr="00FA5027" w:rsidP="00FA5027">
      <w:pPr>
        <w:pStyle w:val="ListBullet2"/>
      </w:pPr>
      <w:r w:rsidRPr="00FA5027">
        <w:t>salary sacrifice to superannuation</w:t>
      </w:r>
    </w:p>
    <w:p w:rsidR="00000000" w:rsidRPr="00FA5027" w:rsidP="00FA5027">
      <w:pPr>
        <w:pStyle w:val="ListBullet2"/>
      </w:pPr>
      <w:r w:rsidRPr="00FA5027">
        <w:t>employee after-tax contributions</w:t>
      </w:r>
    </w:p>
    <w:p w:rsidR="00000000" w:rsidRPr="00FA5027" w:rsidP="00FA5027">
      <w:pPr>
        <w:pStyle w:val="ListBullet2"/>
      </w:pPr>
      <w:r w:rsidRPr="00FA5027">
        <w:t>defined benefits</w:t>
      </w:r>
    </w:p>
    <w:p w:rsidR="00000000" w:rsidRPr="00FA5027" w:rsidP="00FA5027">
      <w:pPr>
        <w:pStyle w:val="ListBullet2"/>
      </w:pPr>
      <w:r w:rsidRPr="00FA5027">
        <w:t>government co-contribution</w:t>
      </w:r>
    </w:p>
    <w:p w:rsidR="00000000" w:rsidRPr="00FA5027" w:rsidP="00FA5027">
      <w:pPr>
        <w:pStyle w:val="ListBullet2"/>
      </w:pPr>
      <w:r w:rsidRPr="00FA5027">
        <w:t>superannuation guarantee charge</w:t>
      </w:r>
    </w:p>
    <w:p w:rsidR="00000000" w:rsidRPr="00FA5027" w:rsidP="00FA5027">
      <w:pPr>
        <w:pStyle w:val="ListBullet"/>
      </w:pPr>
      <w:r w:rsidRPr="00FA5027">
        <w:t>Eligibility requirements in relation to employer superannuation contributions</w:t>
      </w:r>
    </w:p>
    <w:p w:rsidR="00000000" w:rsidRPr="00FA5027" w:rsidP="00FA5027">
      <w:pPr>
        <w:pStyle w:val="ListBullet"/>
      </w:pPr>
      <w:r w:rsidRPr="00FA5027">
        <w:t>Pay items that are included in ordinary time earnings</w:t>
      </w:r>
    </w:p>
    <w:p w:rsidR="00000000" w:rsidRPr="00FA5027" w:rsidP="00FA5027">
      <w:pPr>
        <w:pStyle w:val="ListBullet"/>
      </w:pPr>
      <w:r w:rsidRPr="00FA5027">
        <w:t>Consequences of not reaching the maximum contributions earnings base for the quarter</w:t>
      </w:r>
    </w:p>
    <w:p w:rsidR="00000000" w:rsidRPr="00FA5027" w:rsidP="00FA5027">
      <w:pPr>
        <w:pStyle w:val="ListBullet"/>
      </w:pPr>
      <w:r w:rsidRPr="00FA5027">
        <w:t>Difference between concessional and non-concessional contributions and the impact on an employee of exceeding the con</w:t>
      </w:r>
      <w:r w:rsidRPr="00FA5027">
        <w:t>cessional superannuation cap</w:t>
      </w:r>
    </w:p>
    <w:p w:rsidR="00000000" w:rsidRPr="00FA5027" w:rsidP="00FA5027">
      <w:pPr>
        <w:pStyle w:val="ListBullet"/>
      </w:pPr>
      <w:r w:rsidRPr="00FA5027">
        <w:t>Guidelines for implementing an effective salary sacrifice agreement for superannuation</w:t>
      </w:r>
    </w:p>
    <w:p w:rsidR="00000000" w:rsidRPr="00FA5027" w:rsidP="00FA5027">
      <w:pPr>
        <w:pStyle w:val="ListBullet"/>
      </w:pPr>
      <w:r w:rsidRPr="00FA5027">
        <w:t>Effect of various forms of salary packaging on the employer requirement to meet employer superannuation contribution obligations</w:t>
      </w:r>
    </w:p>
    <w:p w:rsidR="00000000" w:rsidRPr="00FA5027" w:rsidP="00FA5027">
      <w:pPr>
        <w:pStyle w:val="ListBullet"/>
      </w:pPr>
      <w:r w:rsidRPr="00FA5027">
        <w:t>Impact of d</w:t>
      </w:r>
      <w:r w:rsidRPr="00FA5027">
        <w:t>ifferent types of employment contracts, legal entities and business structures on an employer’s superannuation payment obligations to its employees</w:t>
      </w:r>
    </w:p>
    <w:p w:rsidR="002D6C71" w:rsidP="00FA5027">
      <w:pPr>
        <w:pStyle w:val="ListBullet"/>
      </w:pPr>
      <w:r w:rsidRPr="00FA5027">
        <w:t>Consequences for an organisation of failing to comply with its superannuation payment obligations to employe</w:t>
      </w:r>
      <w:r w:rsidRPr="00FA5027">
        <w:t>es</w:t>
      </w:r>
    </w:p>
    <w:p w:rsidR="002D6C71" w:rsidP="00FA5027">
      <w:pPr>
        <w:pStyle w:val="ListBullet"/>
      </w:pPr>
    </w:p>
    <w:p w:rsidR="00000000" w:rsidRPr="00FA5027" w:rsidP="00FA5027">
      <w:pPr>
        <w:pStyle w:val="Heading1"/>
      </w:pPr>
      <w:bookmarkStart w:id="11" w:name="O_975485"/>
      <w:bookmarkEnd w:id="11"/>
      <w:r w:rsidRPr="00FA5027">
        <w:t>Assessment Conditions</w:t>
      </w:r>
    </w:p>
    <w:p w:rsidR="00000000" w:rsidRPr="00FA5027" w:rsidP="002D6C71">
      <w:pPr>
        <w:pStyle w:val="BodyText"/>
      </w:pPr>
      <w:r w:rsidRPr="00FA5027">
        <w:t>Assessment must be conducted in a safe environment where evidence gathered demonstrates consistent performance of typical activities experienced in the payroll field of work and include access to:</w:t>
      </w:r>
    </w:p>
    <w:p w:rsidR="00000000" w:rsidRPr="00FA5027" w:rsidP="00FA5027">
      <w:pPr>
        <w:pStyle w:val="ListBullet"/>
      </w:pPr>
      <w:r w:rsidRPr="00FA5027">
        <w:t>office equipmen</w:t>
      </w:r>
      <w:r w:rsidRPr="00FA5027">
        <w:t>t, technology, software and consumables required to process superannuation payments in payroll, including:</w:t>
      </w:r>
    </w:p>
    <w:p w:rsidR="00000000" w:rsidRPr="00FA5027" w:rsidP="00FA5027">
      <w:pPr>
        <w:pStyle w:val="ListBullet2"/>
      </w:pPr>
      <w:r w:rsidRPr="00FA5027">
        <w:t>organisational policies and procedures</w:t>
      </w:r>
    </w:p>
    <w:p w:rsidR="00000000" w:rsidRPr="00FA5027" w:rsidP="00FA5027">
      <w:pPr>
        <w:pStyle w:val="ListBullet2"/>
      </w:pPr>
      <w:r w:rsidRPr="00FA5027">
        <w:t>payroll system</w:t>
      </w:r>
    </w:p>
    <w:p w:rsidR="00000000" w:rsidRPr="00FA5027" w:rsidP="00FA5027">
      <w:pPr>
        <w:pStyle w:val="ListBullet"/>
      </w:pPr>
      <w:r w:rsidRPr="00FA5027">
        <w:t>case studies and, where available, real situations relating to the above work.</w:t>
      </w:r>
    </w:p>
    <w:p w:rsidR="00000000" w:rsidRPr="00FA5027" w:rsidP="00FA5027">
      <w:pPr>
        <w:pStyle w:val="BodyText"/>
      </w:pPr>
    </w:p>
    <w:p w:rsidR="002D6C71" w:rsidP="002D6C71">
      <w:pPr>
        <w:pStyle w:val="BodyText"/>
      </w:pPr>
      <w:r w:rsidRPr="00FA5027">
        <w:t>Assessors of this unit must satisfy the assessor requirements in applicable vocational education and training legislation, frameworks and/or standards.</w:t>
      </w:r>
    </w:p>
    <w:p w:rsidR="00000000" w:rsidRPr="00FA5027" w:rsidP="00FA5027">
      <w:pPr>
        <w:pStyle w:val="Heading1"/>
      </w:pPr>
      <w:bookmarkStart w:id="12" w:name="O_975488"/>
      <w:bookmarkEnd w:id="12"/>
      <w:r w:rsidRPr="00FA5027">
        <w:t>Links</w:t>
      </w:r>
    </w:p>
    <w:p w:rsidR="00000000" w:rsidRPr="00FA5027" w:rsidP="002D6C71">
      <w:pPr>
        <w:pStyle w:val="BodyText"/>
      </w:pPr>
      <w:r w:rsidRPr="00FA5027">
        <w:t xml:space="preserve">Companion volumes are available from VETNet. - </w:t>
      </w:r>
      <w:r>
        <w:fldChar w:fldCharType="begin"/>
      </w:r>
      <w:r>
        <w:instrText xml:space="preserve"> HYPERLINK "https://vetnet.gov.au/Pages/TrainingDocs.aspx?q=c7200cc8-0566-4f04-b76f-e89fd6f102fe" </w:instrText>
      </w:r>
      <w:r>
        <w:fldChar w:fldCharType="separate"/>
      </w:r>
      <w:r w:rsidRPr="007171E2">
        <w:rPr>
          <w:rStyle w:val="Hyperlink"/>
        </w:rPr>
        <w:t>https://vetnet.gov.au/Pages/TrainingDocs.aspx?q=c7200cc8-0566-4f04-b76f-e89fd6f102fe</w:t>
      </w:r>
      <w:r>
        <w:fldChar w:fldCharType="end"/>
      </w:r>
    </w:p>
    <w:p w:rsidR="00000000" w:rsidRPr="00FA5027" w:rsidP="00FA5027"/>
    <w:sectPr w:rsidSect="00FA50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7" w:rsidRPr="002D6C71" w:rsidP="002D6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1" w:rsidP="00FA5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6C71" w:rsidP="00FA50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D6C71" w:rsidP="00FA50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7" w:rsidP="00FA5027">
    <w:pPr>
      <w:pStyle w:val="Footer"/>
      <w:framePr w:wrap="around"/>
    </w:pPr>
    <w:r>
      <w:fldChar w:fldCharType="begin"/>
    </w:r>
    <w:r>
      <w:instrText xml:space="preserve"> DOCPROPERTY  Subject  \* MERGEFORMAT </w:instrText>
    </w:r>
    <w:r>
      <w:fldChar w:fldCharType="separate"/>
    </w:r>
    <w:r w:rsidR="002D6C71">
      <w:t>Approved</w:t>
    </w:r>
    <w:r w:rsidR="002D6C71">
      <w:fldChar w:fldCharType="end"/>
    </w:r>
    <w:r>
      <w:tab/>
      <w:t xml:space="preserve">Page </w:t>
    </w:r>
    <w:r>
      <w:fldChar w:fldCharType="begin"/>
    </w:r>
    <w:r>
      <w:instrText xml:space="preserve"> PAGE  \* Arabic  \* MERGEFORMAT </w:instrText>
    </w:r>
    <w:r>
      <w:fldChar w:fldCharType="separate"/>
    </w:r>
    <w:r w:rsidR="002D6C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6C71">
      <w:rPr>
        <w:noProof/>
      </w:rPr>
      <w:t>5</w:t>
    </w:r>
    <w:r>
      <w:rPr>
        <w:noProof/>
      </w:rPr>
      <w:fldChar w:fldCharType="end"/>
    </w:r>
  </w:p>
  <w:p w:rsidR="00FA5027" w:rsidP="00FA5027">
    <w:pPr>
      <w:pStyle w:val="Footer"/>
      <w:framePr w:wrap="around"/>
    </w:pPr>
    <w:r>
      <w:t xml:space="preserve">© Commonwealth of Australia, </w:t>
    </w:r>
    <w:r>
      <w:fldChar w:fldCharType="begin"/>
    </w:r>
    <w:r>
      <w:instrText xml:space="preserve"> DATE  \@ "yyyy"  \* MERGEFORMAT </w:instrText>
    </w:r>
    <w:r>
      <w:fldChar w:fldCharType="separate"/>
    </w:r>
    <w:r w:rsidR="002D6C71">
      <w:rPr>
        <w:noProof/>
      </w:rPr>
      <w:t>2025</w:t>
    </w:r>
    <w:r>
      <w:fldChar w:fldCharType="end"/>
    </w:r>
    <w:r>
      <w:tab/>
    </w:r>
    <w:r>
      <w:fldChar w:fldCharType="begin"/>
    </w:r>
    <w:r>
      <w:instrText xml:space="preserve"> DOCPROPERTY  Author  \* MERGEFORMAT </w:instrText>
    </w:r>
    <w:r>
      <w:fldChar w:fldCharType="separate"/>
    </w:r>
    <w:r w:rsidR="002D6C71">
      <w:t>Future Skills Organisation</w:t>
    </w:r>
    <w:r w:rsidR="002D6C71">
      <w:fldChar w:fldCharType="end"/>
    </w:r>
  </w:p>
  <w:p w:rsidR="00FA5027" w:rsidP="00FA50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027" w:rsidRPr="002D6C71" w:rsidP="002D6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C71" w:rsidRPr="002D2AF8" w:rsidP="00FA5027">
    <w:pPr>
      <w:pStyle w:val="Header"/>
      <w:framePr w:wrap="around"/>
    </w:pPr>
    <w:r>
      <w:fldChar w:fldCharType="begin"/>
    </w:r>
    <w:r>
      <w:instrText xml:space="preserve"> TITLE   \* MERGEFORMAT </w:instrText>
    </w:r>
    <w:r>
      <w:fldChar w:fldCharType="separate"/>
    </w:r>
    <w:r>
      <w:t>FNSPAY502 Process superannuation payments in payroll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6C71" w:rsidP="00FA50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7" w:rsidRPr="002D2AF8" w:rsidP="00FA5027">
    <w:pPr>
      <w:pStyle w:val="Header"/>
      <w:framePr w:wrap="around"/>
    </w:pPr>
    <w:r>
      <w:fldChar w:fldCharType="begin"/>
    </w:r>
    <w:r>
      <w:instrText xml:space="preserve"> TITLE   \* MERGEFORMAT </w:instrText>
    </w:r>
    <w:r>
      <w:fldChar w:fldCharType="separate"/>
    </w:r>
    <w:r w:rsidR="002D6C71">
      <w:t>FNSPAY502 Process superannuation payments in payroll</w:t>
    </w:r>
    <w:r w:rsidR="002D6C71">
      <w:fldChar w:fldCharType="end"/>
    </w:r>
    <w:r>
      <w:tab/>
      <w:t xml:space="preserve">Date this document was generated: </w:t>
    </w:r>
    <w:r>
      <w:fldChar w:fldCharType="begin"/>
    </w:r>
    <w:r>
      <w:instrText xml:space="preserve"> CREATEDATE  \@ "d MMMM yyyy"  \* MERGEFORMAT </w:instrText>
    </w:r>
    <w:r>
      <w:fldChar w:fldCharType="separate"/>
    </w:r>
    <w:r w:rsidR="002D6C71">
      <w:rPr>
        <w:noProof/>
      </w:rPr>
      <w:t>1 March 2025</w:t>
    </w:r>
    <w:r>
      <w:fldChar w:fldCharType="end"/>
    </w:r>
  </w:p>
  <w:p w:rsidR="00FA5027" w:rsidP="00FA5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C0B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D86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44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0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027"/>
    <w:pPr>
      <w:spacing w:before="360" w:after="60"/>
      <w:outlineLvl w:val="0"/>
    </w:pPr>
    <w:rPr>
      <w:sz w:val="32"/>
    </w:rPr>
  </w:style>
  <w:style w:type="paragraph" w:styleId="Heading2">
    <w:name w:val="heading 2"/>
    <w:basedOn w:val="HeadingBase"/>
    <w:next w:val="BodyText"/>
    <w:link w:val="Heading2Char"/>
    <w:qFormat/>
    <w:rsid w:val="00FA5027"/>
    <w:pPr>
      <w:keepLines/>
      <w:spacing w:before="240" w:after="120"/>
      <w:outlineLvl w:val="1"/>
    </w:pPr>
    <w:rPr>
      <w:sz w:val="28"/>
      <w:szCs w:val="40"/>
    </w:rPr>
  </w:style>
  <w:style w:type="paragraph" w:styleId="Heading3">
    <w:name w:val="heading 3"/>
    <w:basedOn w:val="HeadingBase"/>
    <w:next w:val="BodyText"/>
    <w:link w:val="Heading3Char"/>
    <w:qFormat/>
    <w:rsid w:val="00FA5027"/>
    <w:pPr>
      <w:spacing w:before="180" w:after="120"/>
      <w:outlineLvl w:val="2"/>
    </w:pPr>
    <w:rPr>
      <w:spacing w:val="-10"/>
      <w:kern w:val="32"/>
    </w:rPr>
  </w:style>
  <w:style w:type="paragraph" w:styleId="Heading4">
    <w:name w:val="heading 4"/>
    <w:basedOn w:val="HeadingBase"/>
    <w:next w:val="BodyText"/>
    <w:link w:val="Heading4Char"/>
    <w:qFormat/>
    <w:rsid w:val="00FA5027"/>
    <w:pPr>
      <w:spacing w:before="160" w:after="120"/>
      <w:outlineLvl w:val="3"/>
    </w:pPr>
    <w:rPr>
      <w:sz w:val="22"/>
    </w:rPr>
  </w:style>
  <w:style w:type="paragraph" w:styleId="Heading5">
    <w:name w:val="heading 5"/>
    <w:basedOn w:val="HeadingBase"/>
    <w:next w:val="Normal"/>
    <w:link w:val="Heading5Char"/>
    <w:qFormat/>
    <w:rsid w:val="00FA5027"/>
    <w:pPr>
      <w:spacing w:before="80"/>
      <w:outlineLvl w:val="4"/>
    </w:pPr>
    <w:rPr>
      <w:color w:val="918585"/>
      <w:sz w:val="20"/>
    </w:rPr>
  </w:style>
  <w:style w:type="paragraph" w:styleId="Heading6">
    <w:name w:val="heading 6"/>
    <w:basedOn w:val="HeadingBase"/>
    <w:next w:val="Normal"/>
    <w:link w:val="Heading6Char"/>
    <w:qFormat/>
    <w:rsid w:val="00FA5027"/>
    <w:pPr>
      <w:spacing w:before="60"/>
      <w:outlineLvl w:val="5"/>
    </w:pPr>
    <w:rPr>
      <w:color w:val="918585"/>
      <w:sz w:val="20"/>
    </w:rPr>
  </w:style>
  <w:style w:type="paragraph" w:styleId="Heading7">
    <w:name w:val="heading 7"/>
    <w:basedOn w:val="Normal"/>
    <w:next w:val="Normal"/>
    <w:link w:val="Heading7Char"/>
    <w:qFormat/>
    <w:rsid w:val="00FA5027"/>
    <w:pPr>
      <w:ind w:left="720"/>
      <w:outlineLvl w:val="6"/>
    </w:pPr>
    <w:rPr>
      <w:i/>
    </w:rPr>
  </w:style>
  <w:style w:type="paragraph" w:styleId="Heading8">
    <w:name w:val="heading 8"/>
    <w:basedOn w:val="Normal"/>
    <w:next w:val="Normal"/>
    <w:link w:val="Heading8Char"/>
    <w:qFormat/>
    <w:rsid w:val="00FA5027"/>
    <w:pPr>
      <w:ind w:left="720"/>
      <w:outlineLvl w:val="7"/>
    </w:pPr>
    <w:rPr>
      <w:i/>
    </w:rPr>
  </w:style>
  <w:style w:type="paragraph" w:styleId="Heading9">
    <w:name w:val="heading 9"/>
    <w:basedOn w:val="Normal"/>
    <w:next w:val="Normal"/>
    <w:link w:val="Heading9Char"/>
    <w:qFormat/>
    <w:rsid w:val="00FA5027"/>
    <w:pPr>
      <w:ind w:left="720"/>
      <w:outlineLvl w:val="8"/>
    </w:pPr>
    <w:rPr>
      <w:i/>
    </w:rPr>
  </w:style>
  <w:style w:type="character" w:default="1" w:styleId="DefaultParagraphFont">
    <w:name w:val="Default Paragraph Font"/>
    <w:uiPriority w:val="1"/>
    <w:unhideWhenUsed/>
    <w:rsid w:val="00FA5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027"/>
  </w:style>
  <w:style w:type="character" w:customStyle="1" w:styleId="Heading1Char">
    <w:name w:val="Heading 1 Char"/>
    <w:basedOn w:val="DefaultParagraphFont"/>
    <w:link w:val="Heading1"/>
    <w:rsid w:val="00FA5027"/>
    <w:rPr>
      <w:rFonts w:ascii="Times New Roman" w:eastAsia="Times New Roman" w:hAnsi="Times New Roman" w:cs="Times New Roman"/>
      <w:b/>
      <w:sz w:val="32"/>
      <w:szCs w:val="20"/>
      <w:lang w:eastAsia="en-US"/>
    </w:rPr>
  </w:style>
  <w:style w:type="paragraph" w:styleId="BodyText">
    <w:name w:val="Body Text"/>
    <w:basedOn w:val="Normal"/>
    <w:link w:val="BodyTextChar"/>
    <w:rsid w:val="00FA50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027"/>
    <w:rPr>
      <w:rFonts w:ascii="Times New Roman" w:eastAsia="Times New Roman" w:hAnsi="Times New Roman" w:cs="Times New Roman"/>
      <w:sz w:val="24"/>
      <w:lang w:eastAsia="en-US"/>
    </w:rPr>
  </w:style>
  <w:style w:type="paragraph" w:styleId="ListBullet">
    <w:name w:val="List Bullet"/>
    <w:basedOn w:val="List"/>
    <w:rsid w:val="00FA5027"/>
    <w:pPr>
      <w:numPr>
        <w:numId w:val="12"/>
      </w:numPr>
      <w:tabs>
        <w:tab w:val="clear" w:pos="340"/>
      </w:tabs>
      <w:spacing w:before="40" w:after="40"/>
    </w:pPr>
  </w:style>
  <w:style w:type="character" w:customStyle="1" w:styleId="SpecialBold">
    <w:name w:val="Special Bold"/>
    <w:basedOn w:val="DefaultParagraphFont"/>
    <w:rsid w:val="00FA5027"/>
    <w:rPr>
      <w:b/>
      <w:spacing w:val="0"/>
    </w:rPr>
  </w:style>
  <w:style w:type="paragraph" w:styleId="ListBullet2">
    <w:name w:val="List Bullet 2"/>
    <w:basedOn w:val="List2"/>
    <w:rsid w:val="00FA5027"/>
    <w:pPr>
      <w:numPr>
        <w:numId w:val="13"/>
      </w:numPr>
      <w:tabs>
        <w:tab w:val="clear" w:pos="680"/>
      </w:tabs>
    </w:pPr>
  </w:style>
  <w:style w:type="character" w:styleId="Emphasis">
    <w:name w:val="Emphasis"/>
    <w:basedOn w:val="DefaultParagraphFont"/>
    <w:qFormat/>
    <w:rsid w:val="00FA5027"/>
    <w:rPr>
      <w:i/>
    </w:rPr>
  </w:style>
  <w:style w:type="paragraph" w:customStyle="1" w:styleId="SuperHeading">
    <w:name w:val="SuperHeading"/>
    <w:basedOn w:val="Normal"/>
    <w:rsid w:val="00FA5027"/>
    <w:pPr>
      <w:spacing w:before="240" w:after="120"/>
      <w:outlineLvl w:val="0"/>
    </w:pPr>
    <w:rPr>
      <w:rFonts w:ascii="Times New Roman" w:hAnsi="Times New Roman"/>
      <w:b/>
      <w:sz w:val="32"/>
    </w:rPr>
  </w:style>
  <w:style w:type="paragraph" w:customStyle="1" w:styleId="AllowPageBreak">
    <w:name w:val="AllowPageBreak"/>
    <w:rsid w:val="00FA50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0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0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0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0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0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0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027"/>
    <w:rPr>
      <w:rFonts w:ascii="Courier New" w:eastAsia="Times New Roman" w:hAnsi="Courier New" w:cs="Times New Roman"/>
      <w:i/>
      <w:szCs w:val="20"/>
      <w:lang w:eastAsia="en-US"/>
    </w:rPr>
  </w:style>
  <w:style w:type="paragraph" w:customStyle="1" w:styleId="HeadingBase">
    <w:name w:val="Heading Base"/>
    <w:rsid w:val="00FA5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027"/>
    <w:pPr>
      <w:tabs>
        <w:tab w:val="right" w:leader="dot" w:pos="9072"/>
      </w:tabs>
      <w:ind w:left="567"/>
    </w:pPr>
    <w:rPr>
      <w:szCs w:val="22"/>
    </w:rPr>
  </w:style>
  <w:style w:type="paragraph" w:customStyle="1" w:styleId="TOCBase">
    <w:name w:val="TOC Base"/>
    <w:rsid w:val="00FA5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027"/>
    <w:pPr>
      <w:tabs>
        <w:tab w:val="right" w:leader="dot" w:pos="9072"/>
      </w:tabs>
      <w:spacing w:before="40" w:after="40"/>
      <w:ind w:left="284"/>
    </w:pPr>
    <w:rPr>
      <w:rFonts w:ascii="Times New Roman" w:hAnsi="Times New Roman"/>
    </w:rPr>
  </w:style>
  <w:style w:type="paragraph" w:styleId="TOC1">
    <w:name w:val="toc 1"/>
    <w:basedOn w:val="TOCBase"/>
    <w:next w:val="Normal"/>
    <w:rsid w:val="00FA50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027"/>
    <w:rPr>
      <w:rFonts w:ascii="Times New Roman" w:eastAsia="Times New Roman" w:hAnsi="Times New Roman" w:cs="Times New Roman"/>
      <w:sz w:val="16"/>
      <w:lang w:eastAsia="en-US"/>
    </w:rPr>
  </w:style>
  <w:style w:type="paragraph" w:styleId="Title">
    <w:name w:val="Title"/>
    <w:basedOn w:val="HeadingBase"/>
    <w:link w:val="TitleChar"/>
    <w:qFormat/>
    <w:rsid w:val="00FA5027"/>
    <w:pPr>
      <w:spacing w:before="5040"/>
      <w:jc w:val="center"/>
    </w:pPr>
    <w:rPr>
      <w:sz w:val="48"/>
      <w:szCs w:val="72"/>
      <w:lang w:val="en-US"/>
    </w:rPr>
  </w:style>
  <w:style w:type="character" w:customStyle="1" w:styleId="TitleChar">
    <w:name w:val="Title Char"/>
    <w:basedOn w:val="DefaultParagraphFont"/>
    <w:link w:val="Title"/>
    <w:rsid w:val="00FA5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027"/>
    <w:pPr>
      <w:tabs>
        <w:tab w:val="left" w:pos="3600"/>
        <w:tab w:val="left" w:pos="3958"/>
      </w:tabs>
    </w:pPr>
  </w:style>
  <w:style w:type="paragraph" w:styleId="List">
    <w:name w:val="List"/>
    <w:basedOn w:val="BodyText"/>
    <w:next w:val="BodyText"/>
    <w:rsid w:val="00FA5027"/>
    <w:pPr>
      <w:tabs>
        <w:tab w:val="left" w:pos="340"/>
      </w:tabs>
      <w:spacing w:before="60" w:after="60"/>
      <w:ind w:left="340" w:hanging="340"/>
    </w:pPr>
  </w:style>
  <w:style w:type="paragraph" w:customStyle="1" w:styleId="Note">
    <w:name w:val="Note"/>
    <w:basedOn w:val="BodyText"/>
    <w:rsid w:val="00FA5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027"/>
    <w:pPr>
      <w:framePr w:wrap="auto" w:hAnchor="text" w:y="6049"/>
    </w:pPr>
    <w:rPr>
      <w:color w:val="000000"/>
      <w:sz w:val="40"/>
    </w:rPr>
  </w:style>
  <w:style w:type="paragraph" w:customStyle="1" w:styleId="TOCTitle">
    <w:name w:val="TOCTitle"/>
    <w:basedOn w:val="Heading1"/>
    <w:rsid w:val="00FA5027"/>
    <w:pPr>
      <w:spacing w:after="240"/>
      <w:jc w:val="center"/>
      <w:outlineLvl w:val="9"/>
    </w:pPr>
    <w:rPr>
      <w:caps/>
    </w:rPr>
  </w:style>
  <w:style w:type="paragraph" w:customStyle="1" w:styleId="Version">
    <w:name w:val="Version"/>
    <w:rsid w:val="00FA50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027"/>
    <w:pPr>
      <w:keepNext w:val="0"/>
      <w:tabs>
        <w:tab w:val="right" w:pos="4176"/>
      </w:tabs>
      <w:ind w:left="198" w:hanging="198"/>
    </w:pPr>
    <w:rPr>
      <w:rFonts w:ascii="Garamond" w:hAnsi="Garamond"/>
    </w:rPr>
  </w:style>
  <w:style w:type="paragraph" w:styleId="IndexHeading">
    <w:name w:val="index heading"/>
    <w:basedOn w:val="Normal"/>
    <w:next w:val="Index1"/>
    <w:semiHidden/>
    <w:rsid w:val="00FA5027"/>
    <w:pPr>
      <w:spacing w:before="120" w:after="120"/>
    </w:pPr>
    <w:rPr>
      <w:rFonts w:ascii="Arial" w:hAnsi="Arial"/>
      <w:b/>
      <w:color w:val="918585"/>
      <w:sz w:val="24"/>
    </w:rPr>
  </w:style>
  <w:style w:type="paragraph" w:styleId="Header">
    <w:name w:val="header"/>
    <w:basedOn w:val="Normal"/>
    <w:link w:val="HeaderChar"/>
    <w:rsid w:val="00FA5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027"/>
    <w:rPr>
      <w:rFonts w:ascii="Times New Roman" w:eastAsia="Times New Roman" w:hAnsi="Times New Roman" w:cs="Times New Roman"/>
      <w:sz w:val="16"/>
      <w:szCs w:val="20"/>
      <w:lang w:val="en-GB" w:eastAsia="en-US"/>
    </w:rPr>
  </w:style>
  <w:style w:type="paragraph" w:customStyle="1" w:styleId="Chapter">
    <w:name w:val="Chapter"/>
    <w:basedOn w:val="Normal"/>
    <w:rsid w:val="00FA5027"/>
    <w:pPr>
      <w:spacing w:before="240"/>
    </w:pPr>
    <w:rPr>
      <w:rFonts w:ascii="Times New Roman" w:hAnsi="Times New Roman"/>
      <w:smallCaps/>
      <w:spacing w:val="80"/>
      <w:sz w:val="28"/>
    </w:rPr>
  </w:style>
  <w:style w:type="paragraph" w:customStyle="1" w:styleId="InChapter">
    <w:name w:val="InChapter"/>
    <w:basedOn w:val="Heading3"/>
    <w:rsid w:val="00FA5027"/>
    <w:pPr>
      <w:spacing w:after="240"/>
      <w:outlineLvl w:val="9"/>
    </w:pPr>
    <w:rPr>
      <w:noProof/>
    </w:rPr>
  </w:style>
  <w:style w:type="paragraph" w:styleId="Index2">
    <w:name w:val="index 2"/>
    <w:basedOn w:val="Normal"/>
    <w:next w:val="Normal"/>
    <w:semiHidden/>
    <w:rsid w:val="00FA5027"/>
    <w:pPr>
      <w:tabs>
        <w:tab w:val="right" w:pos="4176"/>
      </w:tabs>
      <w:ind w:left="568" w:hanging="284"/>
    </w:pPr>
    <w:rPr>
      <w:rFonts w:ascii="Garamond" w:hAnsi="Garamond"/>
    </w:rPr>
  </w:style>
  <w:style w:type="paragraph" w:customStyle="1" w:styleId="Byline">
    <w:name w:val="Byline"/>
    <w:rsid w:val="00FA5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027"/>
    <w:pPr>
      <w:tabs>
        <w:tab w:val="clear" w:pos="3600"/>
        <w:tab w:val="clear" w:pos="3958"/>
      </w:tabs>
      <w:jc w:val="right"/>
    </w:pPr>
  </w:style>
  <w:style w:type="paragraph" w:styleId="Caption">
    <w:name w:val="caption"/>
    <w:basedOn w:val="BodyText"/>
    <w:next w:val="Normal"/>
    <w:qFormat/>
    <w:rsid w:val="00FA5027"/>
    <w:pPr>
      <w:framePr w:w="2268" w:hSpace="181" w:vSpace="181" w:wrap="around" w:vAnchor="text" w:hAnchor="page" w:x="1135" w:y="285" w:anchorLock="1"/>
    </w:pPr>
    <w:rPr>
      <w:i/>
    </w:rPr>
  </w:style>
  <w:style w:type="paragraph" w:customStyle="1" w:styleId="MiniTOCTitle">
    <w:name w:val="MiniTOCTitle"/>
    <w:basedOn w:val="Heading4"/>
    <w:rsid w:val="00FA5027"/>
    <w:pPr>
      <w:spacing w:before="240"/>
      <w:outlineLvl w:val="9"/>
    </w:pPr>
    <w:rPr>
      <w:noProof/>
      <w:sz w:val="24"/>
    </w:rPr>
  </w:style>
  <w:style w:type="paragraph" w:customStyle="1" w:styleId="MiniTOCItem">
    <w:name w:val="MiniTOCItem"/>
    <w:basedOn w:val="ListBullet"/>
    <w:rsid w:val="00FA5027"/>
    <w:pPr>
      <w:numPr>
        <w:numId w:val="0"/>
      </w:numPr>
      <w:tabs>
        <w:tab w:val="right" w:leader="dot" w:pos="6521"/>
      </w:tabs>
      <w:spacing w:before="0" w:after="0"/>
    </w:pPr>
  </w:style>
  <w:style w:type="paragraph" w:customStyle="1" w:styleId="TOFTitle">
    <w:name w:val="TOFTitle"/>
    <w:basedOn w:val="TOCTitle"/>
    <w:rsid w:val="00FA5027"/>
  </w:style>
  <w:style w:type="paragraph" w:styleId="TableofFigures">
    <w:name w:val="table of figures"/>
    <w:basedOn w:val="Normal"/>
    <w:next w:val="Normal"/>
    <w:semiHidden/>
    <w:rsid w:val="00FA5027"/>
    <w:pPr>
      <w:tabs>
        <w:tab w:val="right" w:leader="dot" w:pos="9072"/>
      </w:tabs>
      <w:ind w:left="970" w:hanging="403"/>
    </w:pPr>
    <w:rPr>
      <w:rFonts w:ascii="Times New Roman" w:hAnsi="Times New Roman"/>
      <w:b/>
    </w:rPr>
  </w:style>
  <w:style w:type="paragraph" w:styleId="ListNumber">
    <w:name w:val="List Number"/>
    <w:basedOn w:val="List"/>
    <w:rsid w:val="00FA5027"/>
    <w:pPr>
      <w:numPr>
        <w:numId w:val="15"/>
      </w:numPr>
      <w:tabs>
        <w:tab w:val="clear" w:pos="340"/>
      </w:tabs>
    </w:pPr>
  </w:style>
  <w:style w:type="character" w:customStyle="1" w:styleId="WingdingSymbols">
    <w:name w:val="Wingding Symbols"/>
    <w:rsid w:val="00FA5027"/>
    <w:rPr>
      <w:rFonts w:ascii="Wingdings" w:hAnsi="Wingdings"/>
    </w:rPr>
  </w:style>
  <w:style w:type="paragraph" w:customStyle="1" w:styleId="TableHeading">
    <w:name w:val="Table Heading"/>
    <w:basedOn w:val="HeadingBase"/>
    <w:rsid w:val="00FA5027"/>
    <w:pPr>
      <w:keepLines/>
      <w:pBdr>
        <w:bottom w:val="single" w:sz="6" w:space="1" w:color="918585"/>
      </w:pBdr>
      <w:spacing w:before="240"/>
    </w:pPr>
  </w:style>
  <w:style w:type="character" w:customStyle="1" w:styleId="HotSpot">
    <w:name w:val="HotSpot"/>
    <w:rsid w:val="00FA5027"/>
    <w:rPr>
      <w:color w:val="0033CC"/>
      <w:u w:val="none"/>
    </w:rPr>
  </w:style>
  <w:style w:type="paragraph" w:customStyle="1" w:styleId="BodyTextRight">
    <w:name w:val="Body Text Right"/>
    <w:basedOn w:val="BodyText"/>
    <w:rsid w:val="00FA5027"/>
    <w:pPr>
      <w:spacing w:before="0" w:after="0"/>
      <w:jc w:val="right"/>
    </w:pPr>
  </w:style>
  <w:style w:type="paragraph" w:styleId="Index3">
    <w:name w:val="index 3"/>
    <w:basedOn w:val="ListNumber2"/>
    <w:next w:val="Normal"/>
    <w:semiHidden/>
    <w:rsid w:val="00FA5027"/>
    <w:pPr>
      <w:numPr>
        <w:numId w:val="0"/>
      </w:numPr>
      <w:tabs>
        <w:tab w:val="right" w:leader="dot" w:pos="4176"/>
      </w:tabs>
    </w:pPr>
  </w:style>
  <w:style w:type="paragraph" w:styleId="ListNumber2">
    <w:name w:val="List Number 2"/>
    <w:basedOn w:val="List2"/>
    <w:rsid w:val="00FA5027"/>
    <w:pPr>
      <w:numPr>
        <w:numId w:val="10"/>
      </w:numPr>
      <w:tabs>
        <w:tab w:val="clear" w:pos="1060"/>
      </w:tabs>
    </w:pPr>
  </w:style>
  <w:style w:type="paragraph" w:customStyle="1" w:styleId="MarginNote">
    <w:name w:val="Margin Note"/>
    <w:basedOn w:val="BodyText"/>
    <w:rsid w:val="00FA5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0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027"/>
    <w:rPr>
      <w:sz w:val="32"/>
    </w:rPr>
  </w:style>
  <w:style w:type="paragraph" w:customStyle="1" w:styleId="HeadingProcedure">
    <w:name w:val="Heading Procedure"/>
    <w:basedOn w:val="HeadingBase"/>
    <w:next w:val="Normal"/>
    <w:rsid w:val="00FA5027"/>
    <w:pPr>
      <w:tabs>
        <w:tab w:val="left" w:pos="0"/>
      </w:tabs>
      <w:spacing w:before="120" w:after="60"/>
    </w:pPr>
    <w:rPr>
      <w:i/>
      <w:color w:val="918585"/>
      <w:sz w:val="22"/>
    </w:rPr>
  </w:style>
  <w:style w:type="paragraph" w:customStyle="1" w:styleId="TableBodyText">
    <w:name w:val="Table Body Text"/>
    <w:basedOn w:val="BodyText"/>
    <w:rsid w:val="00FA5027"/>
    <w:pPr>
      <w:spacing w:before="60" w:after="60"/>
    </w:pPr>
  </w:style>
  <w:style w:type="paragraph" w:styleId="ListContinue">
    <w:name w:val="List Continue"/>
    <w:basedOn w:val="List"/>
    <w:rsid w:val="00FA5027"/>
    <w:pPr>
      <w:ind w:firstLine="0"/>
    </w:pPr>
  </w:style>
  <w:style w:type="paragraph" w:customStyle="1" w:styleId="ListNote">
    <w:name w:val="List Note"/>
    <w:basedOn w:val="List"/>
    <w:rsid w:val="00FA5027"/>
    <w:pPr>
      <w:pBdr>
        <w:top w:val="single" w:sz="6" w:space="2" w:color="918585"/>
        <w:bottom w:val="single" w:sz="6" w:space="2" w:color="918585"/>
      </w:pBdr>
      <w:tabs>
        <w:tab w:val="left" w:pos="1021"/>
      </w:tabs>
      <w:ind w:firstLine="0"/>
    </w:pPr>
  </w:style>
  <w:style w:type="paragraph" w:customStyle="1" w:styleId="Warning">
    <w:name w:val="Warning"/>
    <w:basedOn w:val="BodyText"/>
    <w:rsid w:val="00FA5027"/>
    <w:pPr>
      <w:shd w:val="clear" w:color="auto" w:fill="D9D9D9"/>
      <w:tabs>
        <w:tab w:val="left" w:pos="992"/>
      </w:tabs>
      <w:ind w:left="119" w:right="119"/>
    </w:pPr>
    <w:rPr>
      <w:sz w:val="20"/>
    </w:rPr>
  </w:style>
  <w:style w:type="paragraph" w:customStyle="1" w:styleId="MarginIcons">
    <w:name w:val="Margin Icons"/>
    <w:basedOn w:val="BodyText"/>
    <w:rsid w:val="00FA50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027"/>
    <w:rPr>
      <w:rFonts w:ascii="Courier New" w:hAnsi="Courier New"/>
    </w:rPr>
  </w:style>
  <w:style w:type="paragraph" w:customStyle="1" w:styleId="NoteBullet">
    <w:name w:val="Note Bullet"/>
    <w:basedOn w:val="Note"/>
    <w:rsid w:val="00FA5027"/>
    <w:pPr>
      <w:tabs>
        <w:tab w:val="clear" w:pos="680"/>
      </w:tabs>
      <w:spacing w:before="60" w:after="60"/>
    </w:pPr>
  </w:style>
  <w:style w:type="paragraph" w:customStyle="1" w:styleId="SubHeading2">
    <w:name w:val="SubHeading2"/>
    <w:basedOn w:val="HeadingBase"/>
    <w:rsid w:val="00FA5027"/>
    <w:pPr>
      <w:spacing w:before="240" w:after="60"/>
    </w:pPr>
    <w:rPr>
      <w:sz w:val="20"/>
    </w:rPr>
  </w:style>
  <w:style w:type="paragraph" w:customStyle="1" w:styleId="SubHeading1">
    <w:name w:val="SubHeading1"/>
    <w:basedOn w:val="HeadingBase"/>
    <w:rsid w:val="00FA5027"/>
    <w:pPr>
      <w:spacing w:before="240" w:after="60"/>
    </w:pPr>
    <w:rPr>
      <w:color w:val="918585"/>
      <w:sz w:val="22"/>
    </w:rPr>
  </w:style>
  <w:style w:type="paragraph" w:customStyle="1" w:styleId="SideHeading">
    <w:name w:val="Side Heading"/>
    <w:basedOn w:val="HeadingBase"/>
    <w:rsid w:val="00FA5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027"/>
    <w:pPr>
      <w:tabs>
        <w:tab w:val="num" w:pos="360"/>
      </w:tabs>
    </w:pPr>
  </w:style>
  <w:style w:type="paragraph" w:styleId="PlainText">
    <w:name w:val="Plain Text"/>
    <w:basedOn w:val="Normal"/>
    <w:link w:val="PlainTextChar"/>
    <w:rsid w:val="00FA5027"/>
    <w:rPr>
      <w:sz w:val="20"/>
    </w:rPr>
  </w:style>
  <w:style w:type="character" w:customStyle="1" w:styleId="PlainTextChar">
    <w:name w:val="Plain Text Char"/>
    <w:basedOn w:val="DefaultParagraphFont"/>
    <w:link w:val="PlainText"/>
    <w:rsid w:val="00FA5027"/>
    <w:rPr>
      <w:rFonts w:ascii="Courier New" w:eastAsia="Times New Roman" w:hAnsi="Courier New" w:cs="Times New Roman"/>
      <w:sz w:val="20"/>
      <w:szCs w:val="20"/>
      <w:lang w:eastAsia="en-US"/>
    </w:rPr>
  </w:style>
  <w:style w:type="character" w:customStyle="1" w:styleId="MenuOption">
    <w:name w:val="Menu Option"/>
    <w:basedOn w:val="DefaultParagraphFont"/>
    <w:rsid w:val="00FA5027"/>
    <w:rPr>
      <w:b/>
      <w:smallCaps/>
    </w:rPr>
  </w:style>
  <w:style w:type="paragraph" w:customStyle="1" w:styleId="TableListNumber">
    <w:name w:val="Table List Number"/>
    <w:basedOn w:val="ListNumber"/>
    <w:rsid w:val="00FA5027"/>
    <w:pPr>
      <w:numPr>
        <w:numId w:val="0"/>
      </w:numPr>
    </w:pPr>
  </w:style>
  <w:style w:type="paragraph" w:styleId="TOC4">
    <w:name w:val="toc 4"/>
    <w:basedOn w:val="TOCBase"/>
    <w:next w:val="Normal"/>
    <w:semiHidden/>
    <w:rsid w:val="00FA5027"/>
    <w:pPr>
      <w:tabs>
        <w:tab w:val="right" w:leader="dot" w:pos="9071"/>
      </w:tabs>
      <w:ind w:left="1701"/>
    </w:pPr>
  </w:style>
  <w:style w:type="paragraph" w:customStyle="1" w:styleId="ListAlpha">
    <w:name w:val="List Alpha"/>
    <w:basedOn w:val="List"/>
    <w:rsid w:val="00FA5027"/>
    <w:pPr>
      <w:numPr>
        <w:numId w:val="9"/>
      </w:numPr>
    </w:pPr>
  </w:style>
  <w:style w:type="paragraph" w:customStyle="1" w:styleId="ListAlpha2">
    <w:name w:val="List Alpha 2"/>
    <w:basedOn w:val="List2"/>
    <w:rsid w:val="00FA5027"/>
    <w:pPr>
      <w:numPr>
        <w:numId w:val="8"/>
      </w:numPr>
    </w:pPr>
  </w:style>
  <w:style w:type="paragraph" w:styleId="List2">
    <w:name w:val="List 2"/>
    <w:basedOn w:val="BodyText"/>
    <w:rsid w:val="00FA5027"/>
    <w:pPr>
      <w:tabs>
        <w:tab w:val="left" w:pos="680"/>
      </w:tabs>
      <w:spacing w:before="60" w:after="60"/>
      <w:ind w:left="680" w:hanging="340"/>
    </w:pPr>
  </w:style>
  <w:style w:type="paragraph" w:styleId="List3">
    <w:name w:val="List 3"/>
    <w:basedOn w:val="BodyText"/>
    <w:rsid w:val="00FA5027"/>
    <w:pPr>
      <w:tabs>
        <w:tab w:val="left" w:pos="1021"/>
      </w:tabs>
      <w:spacing w:before="60" w:after="60"/>
      <w:ind w:left="1020" w:hanging="340"/>
    </w:pPr>
  </w:style>
  <w:style w:type="paragraph" w:styleId="List4">
    <w:name w:val="List 4"/>
    <w:basedOn w:val="BodyText"/>
    <w:rsid w:val="00FA5027"/>
    <w:pPr>
      <w:tabs>
        <w:tab w:val="left" w:pos="1361"/>
      </w:tabs>
      <w:spacing w:before="60" w:after="60"/>
      <w:ind w:left="1361" w:hanging="340"/>
    </w:pPr>
  </w:style>
  <w:style w:type="paragraph" w:styleId="List5">
    <w:name w:val="List 5"/>
    <w:basedOn w:val="BodyText"/>
    <w:rsid w:val="00FA5027"/>
    <w:pPr>
      <w:tabs>
        <w:tab w:val="left" w:pos="1701"/>
      </w:tabs>
      <w:spacing w:before="60" w:after="60"/>
      <w:ind w:left="1701" w:hanging="340"/>
    </w:pPr>
  </w:style>
  <w:style w:type="paragraph" w:styleId="ListBullet3">
    <w:name w:val="List Bullet 3"/>
    <w:basedOn w:val="List3"/>
    <w:rsid w:val="00FA5027"/>
    <w:pPr>
      <w:numPr>
        <w:numId w:val="14"/>
      </w:numPr>
      <w:tabs>
        <w:tab w:val="clear" w:pos="1021"/>
      </w:tabs>
      <w:ind w:left="1037" w:hanging="357"/>
    </w:pPr>
  </w:style>
  <w:style w:type="paragraph" w:styleId="ListBullet4">
    <w:name w:val="List Bullet 4"/>
    <w:basedOn w:val="List4"/>
    <w:rsid w:val="00FA5027"/>
    <w:pPr>
      <w:numPr>
        <w:numId w:val="3"/>
      </w:numPr>
      <w:tabs>
        <w:tab w:val="clear" w:pos="1361"/>
      </w:tabs>
    </w:pPr>
  </w:style>
  <w:style w:type="paragraph" w:styleId="ListBullet5">
    <w:name w:val="List Bullet 5"/>
    <w:basedOn w:val="List5"/>
    <w:rsid w:val="00FA5027"/>
    <w:pPr>
      <w:numPr>
        <w:numId w:val="4"/>
      </w:numPr>
    </w:pPr>
  </w:style>
  <w:style w:type="paragraph" w:styleId="ListContinue2">
    <w:name w:val="List Continue 2"/>
    <w:basedOn w:val="List2"/>
    <w:rsid w:val="00FA5027"/>
    <w:pPr>
      <w:ind w:firstLine="0"/>
    </w:pPr>
  </w:style>
  <w:style w:type="paragraph" w:styleId="ListContinue3">
    <w:name w:val="List Continue 3"/>
    <w:basedOn w:val="List3"/>
    <w:rsid w:val="00FA5027"/>
    <w:pPr>
      <w:ind w:left="1021" w:firstLine="0"/>
    </w:pPr>
  </w:style>
  <w:style w:type="paragraph" w:styleId="ListContinue4">
    <w:name w:val="List Continue 4"/>
    <w:basedOn w:val="List4"/>
    <w:rsid w:val="00FA5027"/>
    <w:pPr>
      <w:ind w:firstLine="0"/>
    </w:pPr>
  </w:style>
  <w:style w:type="paragraph" w:styleId="ListContinue5">
    <w:name w:val="List Continue 5"/>
    <w:basedOn w:val="List5"/>
    <w:rsid w:val="00FA5027"/>
    <w:pPr>
      <w:ind w:firstLine="0"/>
    </w:pPr>
  </w:style>
  <w:style w:type="paragraph" w:styleId="ListNumber3">
    <w:name w:val="List Number 3"/>
    <w:basedOn w:val="List3"/>
    <w:rsid w:val="00FA5027"/>
    <w:pPr>
      <w:numPr>
        <w:numId w:val="5"/>
      </w:numPr>
    </w:pPr>
  </w:style>
  <w:style w:type="paragraph" w:styleId="ListNumber4">
    <w:name w:val="List Number 4"/>
    <w:basedOn w:val="List4"/>
    <w:rsid w:val="00FA5027"/>
    <w:pPr>
      <w:numPr>
        <w:numId w:val="6"/>
      </w:numPr>
    </w:pPr>
  </w:style>
  <w:style w:type="paragraph" w:styleId="ListNumber5">
    <w:name w:val="List Number 5"/>
    <w:basedOn w:val="List5"/>
    <w:rsid w:val="00FA5027"/>
    <w:pPr>
      <w:numPr>
        <w:numId w:val="7"/>
      </w:numPr>
    </w:pPr>
  </w:style>
  <w:style w:type="paragraph" w:styleId="BlockText">
    <w:name w:val="Block Text"/>
    <w:basedOn w:val="Normal"/>
    <w:rsid w:val="00FA5027"/>
    <w:pPr>
      <w:spacing w:after="120"/>
      <w:ind w:left="1440" w:right="1440"/>
    </w:pPr>
  </w:style>
  <w:style w:type="character" w:customStyle="1" w:styleId="Subscript">
    <w:name w:val="Subscript"/>
    <w:basedOn w:val="DefaultParagraphFont"/>
    <w:rsid w:val="00FA5027"/>
    <w:rPr>
      <w:sz w:val="16"/>
      <w:vertAlign w:val="subscript"/>
    </w:rPr>
  </w:style>
  <w:style w:type="character" w:customStyle="1" w:styleId="Superscript">
    <w:name w:val="Superscript"/>
    <w:basedOn w:val="DefaultParagraphFont"/>
    <w:rsid w:val="00FA5027"/>
    <w:rPr>
      <w:sz w:val="16"/>
      <w:vertAlign w:val="superscript"/>
    </w:rPr>
  </w:style>
  <w:style w:type="character" w:customStyle="1" w:styleId="Symbols">
    <w:name w:val="Symbols"/>
    <w:basedOn w:val="DefaultParagraphFont"/>
    <w:rsid w:val="00FA5027"/>
    <w:rPr>
      <w:rFonts w:ascii="Symbol" w:hAnsi="Symbol"/>
    </w:rPr>
  </w:style>
  <w:style w:type="character" w:customStyle="1" w:styleId="MenuOptions">
    <w:name w:val="Menu Options"/>
    <w:basedOn w:val="DefaultParagraphFont"/>
    <w:rsid w:val="00FA5027"/>
    <w:rPr>
      <w:rFonts w:ascii="Arial Narrow" w:hAnsi="Arial Narrow"/>
      <w:smallCaps/>
    </w:rPr>
  </w:style>
  <w:style w:type="character" w:customStyle="1" w:styleId="Buttons">
    <w:name w:val="Buttons"/>
    <w:basedOn w:val="DefaultParagraphFont"/>
    <w:rsid w:val="00FA5027"/>
    <w:rPr>
      <w:b/>
    </w:rPr>
  </w:style>
  <w:style w:type="character" w:customStyle="1" w:styleId="Underlined">
    <w:name w:val="Underlined"/>
    <w:basedOn w:val="DefaultParagraphFont"/>
    <w:rsid w:val="00FA5027"/>
    <w:rPr>
      <w:u w:val="single"/>
    </w:rPr>
  </w:style>
  <w:style w:type="paragraph" w:customStyle="1" w:styleId="TableBodyTextRight">
    <w:name w:val="Table Body Text Right"/>
    <w:basedOn w:val="TableBodyText"/>
    <w:rsid w:val="00FA5027"/>
    <w:pPr>
      <w:widowControl w:val="0"/>
      <w:autoSpaceDE w:val="0"/>
      <w:autoSpaceDN w:val="0"/>
      <w:adjustRightInd w:val="0"/>
      <w:jc w:val="right"/>
    </w:pPr>
    <w:rPr>
      <w:rFonts w:cs="Arial"/>
      <w:szCs w:val="18"/>
    </w:rPr>
  </w:style>
  <w:style w:type="paragraph" w:customStyle="1" w:styleId="CopyrightText">
    <w:name w:val="Copyright Text"/>
    <w:basedOn w:val="BodyText"/>
    <w:rsid w:val="00FA5027"/>
    <w:rPr>
      <w:sz w:val="18"/>
    </w:rPr>
  </w:style>
  <w:style w:type="paragraph" w:customStyle="1" w:styleId="BodySmallRight">
    <w:name w:val="Body Small Right"/>
    <w:basedOn w:val="BodyTextRight"/>
    <w:rsid w:val="00FA5027"/>
    <w:rPr>
      <w:sz w:val="18"/>
      <w:szCs w:val="18"/>
    </w:rPr>
  </w:style>
  <w:style w:type="paragraph" w:customStyle="1" w:styleId="MarginEdition">
    <w:name w:val="Margin Edition"/>
    <w:basedOn w:val="MarginNote"/>
    <w:rsid w:val="00FA5027"/>
    <w:pPr>
      <w:spacing w:before="0" w:after="0"/>
    </w:pPr>
    <w:rPr>
      <w:rFonts w:ascii="Times New Roman" w:hAnsi="Times New Roman"/>
      <w:color w:val="999999"/>
    </w:rPr>
  </w:style>
  <w:style w:type="paragraph" w:customStyle="1" w:styleId="Spacer">
    <w:name w:val="Spacer"/>
    <w:basedOn w:val="Normal"/>
    <w:rsid w:val="00FA5027"/>
    <w:rPr>
      <w:sz w:val="2"/>
      <w:szCs w:val="2"/>
    </w:rPr>
  </w:style>
  <w:style w:type="character" w:customStyle="1" w:styleId="Small">
    <w:name w:val="Small"/>
    <w:basedOn w:val="DefaultParagraphFont"/>
    <w:rsid w:val="00FA5027"/>
    <w:rPr>
      <w:sz w:val="16"/>
    </w:rPr>
  </w:style>
  <w:style w:type="paragraph" w:customStyle="1" w:styleId="WideTable">
    <w:name w:val="Wide Table"/>
    <w:basedOn w:val="Normal"/>
    <w:rsid w:val="00FA5027"/>
    <w:pPr>
      <w:ind w:left="-1418"/>
    </w:pPr>
    <w:rPr>
      <w:sz w:val="2"/>
      <w:szCs w:val="2"/>
    </w:rPr>
  </w:style>
  <w:style w:type="character" w:styleId="PageNumber">
    <w:name w:val="page number"/>
    <w:basedOn w:val="DefaultParagraphFont"/>
    <w:rsid w:val="00FA5027"/>
  </w:style>
  <w:style w:type="paragraph" w:styleId="Quote">
    <w:name w:val="Quote"/>
    <w:basedOn w:val="Heading1"/>
    <w:link w:val="QuoteChar"/>
    <w:qFormat/>
    <w:rsid w:val="00FA5027"/>
    <w:rPr>
      <w:b w:val="0"/>
      <w:sz w:val="72"/>
      <w:szCs w:val="72"/>
      <w:lang w:val="en-NZ"/>
    </w:rPr>
  </w:style>
  <w:style w:type="character" w:customStyle="1" w:styleId="QuoteChar">
    <w:name w:val="Quote Char"/>
    <w:basedOn w:val="DefaultParagraphFont"/>
    <w:link w:val="Quote"/>
    <w:rsid w:val="00FA5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027"/>
    <w:pPr>
      <w:pageBreakBefore/>
    </w:pPr>
  </w:style>
  <w:style w:type="paragraph" w:customStyle="1" w:styleId="Border">
    <w:name w:val="Border"/>
    <w:basedOn w:val="Normal"/>
    <w:qFormat/>
    <w:rsid w:val="00FA50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027"/>
    <w:rPr>
      <w:b/>
      <w:bCs/>
      <w:i/>
      <w:iCs/>
      <w:color w:val="auto"/>
    </w:rPr>
  </w:style>
  <w:style w:type="paragraph" w:styleId="IntenseQuote">
    <w:name w:val="Intense Quote"/>
    <w:basedOn w:val="Normal"/>
    <w:next w:val="Normal"/>
    <w:link w:val="IntenseQuoteChar"/>
    <w:uiPriority w:val="30"/>
    <w:qFormat/>
    <w:rsid w:val="00FA50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0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027"/>
    <w:rPr>
      <w:smallCaps/>
      <w:color w:val="auto"/>
      <w:u w:val="single"/>
    </w:rPr>
  </w:style>
  <w:style w:type="character" w:styleId="IntenseReference">
    <w:name w:val="Intense Reference"/>
    <w:basedOn w:val="DefaultParagraphFont"/>
    <w:uiPriority w:val="32"/>
    <w:qFormat/>
    <w:rsid w:val="00FA5027"/>
    <w:rPr>
      <w:b/>
      <w:bCs/>
      <w:smallCaps/>
      <w:color w:val="auto"/>
      <w:spacing w:val="5"/>
      <w:u w:val="single"/>
    </w:rPr>
  </w:style>
  <w:style w:type="paragraph" w:customStyle="1" w:styleId="2ColumnHeading">
    <w:name w:val="2Column Heading"/>
    <w:basedOn w:val="BodyText"/>
    <w:qFormat/>
    <w:rsid w:val="00FA5027"/>
    <w:pPr>
      <w:spacing w:after="60"/>
      <w:ind w:left="-2268"/>
    </w:pPr>
    <w:rPr>
      <w:b/>
    </w:rPr>
  </w:style>
  <w:style w:type="paragraph" w:customStyle="1" w:styleId="Heading1TOC">
    <w:name w:val="Heading1 TOC"/>
    <w:basedOn w:val="Normal"/>
    <w:qFormat/>
    <w:rsid w:val="00FA5027"/>
    <w:pPr>
      <w:spacing w:before="240" w:after="120"/>
    </w:pPr>
    <w:rPr>
      <w:rFonts w:ascii="Times New Roman" w:hAnsi="Times New Roman"/>
      <w:b/>
      <w:sz w:val="32"/>
    </w:rPr>
  </w:style>
  <w:style w:type="paragraph" w:customStyle="1" w:styleId="Heading2TOC">
    <w:name w:val="Heading2 TOC"/>
    <w:basedOn w:val="Normal"/>
    <w:qFormat/>
    <w:rsid w:val="00FA5027"/>
    <w:pPr>
      <w:spacing w:before="240" w:after="60"/>
    </w:pPr>
    <w:rPr>
      <w:rFonts w:ascii="Times New Roman" w:hAnsi="Times New Roman"/>
      <w:b/>
      <w:sz w:val="28"/>
    </w:rPr>
  </w:style>
  <w:style w:type="character" w:customStyle="1" w:styleId="Underline">
    <w:name w:val="Underline"/>
    <w:basedOn w:val="DefaultParagraphFont"/>
    <w:qFormat/>
    <w:rsid w:val="00FA5027"/>
    <w:rPr>
      <w:u w:val="single"/>
    </w:rPr>
  </w:style>
  <w:style w:type="character" w:customStyle="1" w:styleId="BoldandItalics">
    <w:name w:val="Bold and Italics"/>
    <w:qFormat/>
    <w:rsid w:val="00FA5027"/>
    <w:rPr>
      <w:b/>
      <w:i/>
      <w:u w:val="none"/>
    </w:rPr>
  </w:style>
  <w:style w:type="paragraph" w:styleId="BalloonText">
    <w:name w:val="Balloon Text"/>
    <w:basedOn w:val="Normal"/>
    <w:link w:val="BalloonTextChar"/>
    <w:rsid w:val="00FA5027"/>
    <w:rPr>
      <w:rFonts w:ascii="Tahoma" w:hAnsi="Tahoma" w:cs="Tahoma"/>
      <w:sz w:val="16"/>
      <w:szCs w:val="16"/>
    </w:rPr>
  </w:style>
  <w:style w:type="character" w:customStyle="1" w:styleId="BalloonTextChar">
    <w:name w:val="Balloon Text Char"/>
    <w:basedOn w:val="DefaultParagraphFont"/>
    <w:link w:val="BalloonText"/>
    <w:rsid w:val="00FA50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0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0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027"/>
    <w:rPr>
      <w:b/>
      <w:color w:val="660033"/>
      <w:spacing w:val="0"/>
    </w:rPr>
  </w:style>
  <w:style w:type="paragraph" w:customStyle="1" w:styleId="Nameditemlist">
    <w:name w:val="Named item list"/>
    <w:basedOn w:val="BodyText"/>
    <w:qFormat/>
    <w:rsid w:val="00FA5027"/>
    <w:pPr>
      <w:tabs>
        <w:tab w:val="left" w:pos="2835"/>
      </w:tabs>
      <w:ind w:left="2835" w:hanging="2835"/>
    </w:pPr>
  </w:style>
  <w:style w:type="paragraph" w:customStyle="1" w:styleId="BodyTextnopadding">
    <w:name w:val="Body Text no padding"/>
    <w:basedOn w:val="BodyText"/>
    <w:qFormat/>
    <w:rsid w:val="00FA5027"/>
    <w:pPr>
      <w:spacing w:before="0" w:after="0"/>
    </w:pPr>
  </w:style>
  <w:style w:type="paragraph" w:customStyle="1" w:styleId="BodyTextBold">
    <w:name w:val="Body Text Bold"/>
    <w:basedOn w:val="BodyText"/>
    <w:qFormat/>
    <w:rsid w:val="00FA5027"/>
    <w:rPr>
      <w:b/>
    </w:rPr>
  </w:style>
  <w:style w:type="character" w:styleId="Hyperlink">
    <w:name w:val="Hyperlink"/>
    <w:basedOn w:val="DefaultParagraphFont"/>
    <w:uiPriority w:val="99"/>
    <w:unhideWhenUsed/>
    <w:rsid w:val="002D6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7680</Characters>
  <Application>Microsoft Office Word</Application>
  <DocSecurity>0</DocSecurity>
  <Lines>232</Lines>
  <Paragraphs>141</Paragraphs>
  <ScaleCrop>false</ScaleCrop>
  <Company>Author-it Software Corporation Ltd.</Company>
  <LinksUpToDate>false</LinksUpToDate>
  <CharactersWithSpaces>8648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FNSPAY502 Process superannuation payments in payroll</dc:title>
  <dc:subject>Approved</dc:subject>
  <dc:creator>Future Skills Organisation</dc:creator>
  <cp:keywords>Release: 1</cp:keywords>
  <dc:description>Review Date: 12 April 2008</dc:description>
  <cp:lastModifiedBy>HSD_TPCMSd.prod</cp:lastModifiedBy>
  <cp:revision>3</cp:revision>
  <dcterms:created xsi:type="dcterms:W3CDTF">2025-03-01T10:07:00Z</dcterms:created>
  <dcterms:modified xsi:type="dcterms:W3CDTF">2025-03-01T10:07:00Z</dcterms:modified>
</cp:coreProperties>
</file>