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32E" w:rsidP="00F623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FNSPAY501 Process salary packaging arrangements and additional allowances in payroll</w:t>
      </w:r>
      <w:r>
        <w:fldChar w:fldCharType="end"/>
      </w:r>
    </w:p>
    <w:p w:rsidR="00F6232E" w:rsidP="00F6232E">
      <w:pPr>
        <w:pStyle w:val="Version"/>
        <w:sectPr w:rsidSect="006801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19E" w:rsidP="0068019E">
      <w:pPr>
        <w:pStyle w:val="SuperHeading"/>
      </w:pPr>
      <w:r w:rsidRPr="0068019E">
        <w:t>Assessment Requirements for FNSPAY501 Process salary packaging arrangements and additional allowances in payroll</w:t>
      </w:r>
    </w:p>
    <w:p w:rsidR="00000000" w:rsidRPr="0068019E" w:rsidP="0068019E">
      <w:pPr>
        <w:pStyle w:val="Heading1"/>
      </w:pPr>
      <w:bookmarkStart w:id="1" w:name="O_975463"/>
      <w:bookmarkEnd w:id="1"/>
      <w:r w:rsidRPr="006801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680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19E" w:rsidP="0068019E">
            <w:pPr>
              <w:pStyle w:val="BodyText"/>
            </w:pPr>
            <w:r w:rsidRPr="0068019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19E">
            <w:pPr>
              <w:pStyle w:val="BodyText"/>
              <w:rPr>
                <w:lang w:val="en-NZ"/>
              </w:rPr>
            </w:pPr>
            <w:r w:rsidRPr="0068019E">
              <w:rPr>
                <w:rStyle w:val="SpecialBold"/>
              </w:rPr>
              <w:t>Comments</w:t>
            </w:r>
          </w:p>
        </w:tc>
      </w:tr>
      <w:tr w:rsidTr="00680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19E">
            <w:pPr>
              <w:pStyle w:val="BodyText"/>
              <w:rPr>
                <w:lang w:val="en-NZ"/>
              </w:rPr>
            </w:pPr>
            <w:r w:rsidRPr="0068019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19E" w:rsidP="0068019E">
            <w:pPr>
              <w:pStyle w:val="BodyText"/>
            </w:pPr>
            <w:r w:rsidRPr="0068019E">
              <w:t>This version first released with FNS Financial Services Training Package Version 3.0.</w:t>
            </w:r>
          </w:p>
        </w:tc>
      </w:tr>
    </w:tbl>
    <w:p w:rsidR="00F6232E" w:rsidP="0068019E">
      <w:pPr>
        <w:pStyle w:val="BodyText"/>
      </w:pPr>
    </w:p>
    <w:p w:rsidR="00F6232E" w:rsidP="0068019E">
      <w:pPr>
        <w:pStyle w:val="BodyText"/>
      </w:pPr>
    </w:p>
    <w:p w:rsidR="00000000" w:rsidRPr="0068019E" w:rsidP="0068019E">
      <w:pPr>
        <w:pStyle w:val="Heading1"/>
      </w:pPr>
      <w:bookmarkStart w:id="2" w:name="O_975464"/>
      <w:bookmarkEnd w:id="2"/>
      <w:r w:rsidRPr="0068019E">
        <w:t>Performance Evidence</w:t>
      </w:r>
    </w:p>
    <w:p w:rsidR="00000000" w:rsidRPr="0068019E" w:rsidP="0068019E">
      <w:pPr>
        <w:pStyle w:val="Heading1"/>
      </w:pPr>
      <w:r w:rsidRPr="0068019E">
        <w:t>Performance Evidence</w:t>
      </w:r>
    </w:p>
    <w:p w:rsidR="00000000" w:rsidRPr="0068019E" w:rsidP="00F6232E">
      <w:pPr>
        <w:pStyle w:val="BodyText"/>
      </w:pPr>
      <w:r w:rsidRPr="0068019E">
        <w:t>Evidence of the ability to:</w:t>
      </w:r>
    </w:p>
    <w:p w:rsidR="00000000" w:rsidRPr="0068019E" w:rsidP="0068019E">
      <w:pPr>
        <w:pStyle w:val="ListBullet"/>
      </w:pPr>
      <w:r w:rsidRPr="0068019E">
        <w:t>assess benefits and costs to an organisation and its employees of different sa</w:t>
      </w:r>
      <w:r w:rsidRPr="0068019E">
        <w:t>lary packaging models, including:</w:t>
      </w:r>
    </w:p>
    <w:p w:rsidR="00000000" w:rsidRPr="0068019E" w:rsidP="0068019E">
      <w:pPr>
        <w:pStyle w:val="ListBullet2"/>
      </w:pPr>
      <w:r w:rsidRPr="0068019E">
        <w:t>total remuneration package</w:t>
      </w:r>
    </w:p>
    <w:p w:rsidR="00000000" w:rsidRPr="0068019E" w:rsidP="0068019E">
      <w:pPr>
        <w:pStyle w:val="ListBullet2"/>
      </w:pPr>
      <w:r w:rsidRPr="0068019E">
        <w:t>gross plus superannuation</w:t>
      </w:r>
    </w:p>
    <w:p w:rsidR="00000000" w:rsidRPr="0068019E" w:rsidP="0068019E">
      <w:pPr>
        <w:pStyle w:val="ListBullet2"/>
      </w:pPr>
      <w:r w:rsidRPr="0068019E">
        <w:t>total employment cost</w:t>
      </w:r>
    </w:p>
    <w:p w:rsidR="00000000" w:rsidRPr="0068019E" w:rsidP="0068019E">
      <w:pPr>
        <w:pStyle w:val="ListBullet2"/>
      </w:pPr>
      <w:r w:rsidRPr="0068019E">
        <w:t>salary sacrifice arrangements</w:t>
      </w:r>
    </w:p>
    <w:p w:rsidR="00000000" w:rsidRPr="0068019E" w:rsidP="0068019E">
      <w:pPr>
        <w:pStyle w:val="ListBullet"/>
      </w:pPr>
      <w:r w:rsidRPr="0068019E">
        <w:t xml:space="preserve">identify additional allowances relating to an employee’s employment conditions using </w:t>
      </w:r>
      <w:r w:rsidRPr="0068019E">
        <w:t>required sources of information, including:</w:t>
      </w:r>
    </w:p>
    <w:p w:rsidR="00000000" w:rsidRPr="0068019E" w:rsidP="0068019E">
      <w:pPr>
        <w:pStyle w:val="ListBullet2"/>
      </w:pPr>
      <w:r w:rsidRPr="0068019E">
        <w:t>employment contract</w:t>
      </w:r>
    </w:p>
    <w:p w:rsidR="00000000" w:rsidRPr="0068019E" w:rsidP="0068019E">
      <w:pPr>
        <w:pStyle w:val="ListBullet2"/>
      </w:pPr>
      <w:r w:rsidRPr="0068019E">
        <w:t>salary sacrifice agreement</w:t>
      </w:r>
    </w:p>
    <w:p w:rsidR="00000000" w:rsidRPr="0068019E" w:rsidP="0068019E">
      <w:pPr>
        <w:pStyle w:val="ListBullet2"/>
      </w:pPr>
      <w:r w:rsidRPr="0068019E">
        <w:t>novated lease agreement</w:t>
      </w:r>
    </w:p>
    <w:p w:rsidR="00000000" w:rsidRPr="0068019E" w:rsidP="0068019E">
      <w:pPr>
        <w:pStyle w:val="ListBullet2"/>
      </w:pPr>
      <w:r w:rsidRPr="0068019E">
        <w:t>purchased leave agreement</w:t>
      </w:r>
    </w:p>
    <w:p w:rsidR="00000000" w:rsidRPr="0068019E" w:rsidP="0068019E">
      <w:pPr>
        <w:pStyle w:val="ListBullet2"/>
      </w:pPr>
      <w:r w:rsidRPr="0068019E">
        <w:t>organisational policies</w:t>
      </w:r>
    </w:p>
    <w:p w:rsidR="00000000" w:rsidRPr="0068019E" w:rsidP="0068019E">
      <w:pPr>
        <w:pStyle w:val="ListBullet"/>
      </w:pPr>
      <w:r w:rsidRPr="0068019E">
        <w:t>use a payroll system to calculate and process the impact of salary packaging arrangements</w:t>
      </w:r>
      <w:r w:rsidRPr="0068019E">
        <w:t xml:space="preserve"> and additional allowances on an employee’s payments</w:t>
      </w:r>
    </w:p>
    <w:p w:rsidR="00000000" w:rsidRPr="0068019E" w:rsidP="0068019E">
      <w:pPr>
        <w:pStyle w:val="ListBullet"/>
      </w:pPr>
      <w:r w:rsidRPr="0068019E">
        <w:t>confirm compliance of salary packaging arrangements with applicable regulatory requirements and organisational policies and procedures.</w:t>
      </w:r>
    </w:p>
    <w:p w:rsidR="00000000" w:rsidRPr="0068019E" w:rsidP="0068019E">
      <w:pPr>
        <w:pStyle w:val="BodyText"/>
      </w:pPr>
    </w:p>
    <w:p w:rsidR="00F6232E" w:rsidP="00F6232E">
      <w:pPr>
        <w:pStyle w:val="BodyText"/>
      </w:pPr>
      <w:r w:rsidRPr="0068019E">
        <w:t>Note: If a specific volume or frequency is not stated, then eviden</w:t>
      </w:r>
      <w:r w:rsidRPr="0068019E">
        <w:t>ce must be provided at least once.</w:t>
      </w:r>
    </w:p>
    <w:p w:rsidR="00000000" w:rsidRPr="0068019E" w:rsidP="0068019E">
      <w:pPr>
        <w:pStyle w:val="Heading1"/>
      </w:pPr>
      <w:bookmarkStart w:id="3" w:name="O_975465"/>
      <w:bookmarkEnd w:id="3"/>
      <w:r w:rsidRPr="0068019E">
        <w:t>Knowledge Evidence</w:t>
      </w:r>
    </w:p>
    <w:p w:rsidR="00000000" w:rsidRPr="0068019E" w:rsidP="00F6232E">
      <w:pPr>
        <w:pStyle w:val="BodyText"/>
      </w:pPr>
      <w:r w:rsidRPr="0068019E">
        <w:t xml:space="preserve">The candidate must be able to demonstrate the following knowledge to effectively complete the tasks outlined in the elements and performance criteria of this </w:t>
      </w:r>
      <w:r w:rsidRPr="0068019E">
        <w:t>unit, and to manage tasks and reasonably foreseeable contingencies in the context of the work role.</w:t>
      </w:r>
    </w:p>
    <w:p w:rsidR="00000000" w:rsidRPr="0068019E" w:rsidP="0068019E">
      <w:pPr>
        <w:pStyle w:val="ListBullet"/>
      </w:pPr>
      <w:r w:rsidRPr="0068019E">
        <w:t>Key features of legislation, regulations and taxation systems relevant to salary packaging arrangements and additional allowances, including those of:</w:t>
      </w:r>
    </w:p>
    <w:p w:rsidR="00000000" w:rsidRPr="0068019E" w:rsidP="0068019E">
      <w:pPr>
        <w:pStyle w:val="ListBullet2"/>
      </w:pPr>
      <w:r w:rsidRPr="0068019E">
        <w:t>Inc</w:t>
      </w:r>
      <w:r w:rsidRPr="0068019E">
        <w:t>ome Tax Assessment Act</w:t>
      </w:r>
    </w:p>
    <w:p w:rsidR="00000000" w:rsidRPr="0068019E" w:rsidP="0068019E">
      <w:pPr>
        <w:pStyle w:val="ListBullet2"/>
      </w:pPr>
      <w:r w:rsidRPr="0068019E">
        <w:t>Fringe Benefits Tax Assessment Act</w:t>
      </w:r>
    </w:p>
    <w:p w:rsidR="00000000" w:rsidRPr="0068019E" w:rsidP="0068019E">
      <w:pPr>
        <w:pStyle w:val="ListBullet2"/>
      </w:pPr>
      <w:r w:rsidRPr="0068019E">
        <w:t>Superannuation Guarantee (Administration) Act</w:t>
      </w:r>
    </w:p>
    <w:p w:rsidR="00000000" w:rsidRPr="0068019E" w:rsidP="0068019E">
      <w:pPr>
        <w:pStyle w:val="ListBullet2"/>
      </w:pPr>
      <w:r w:rsidRPr="0068019E">
        <w:t>Fair Work Act</w:t>
      </w:r>
    </w:p>
    <w:p w:rsidR="00000000" w:rsidRPr="0068019E" w:rsidP="0068019E">
      <w:pPr>
        <w:pStyle w:val="ListBullet2"/>
      </w:pPr>
      <w:r w:rsidRPr="0068019E">
        <w:t>Privacy Act</w:t>
      </w:r>
    </w:p>
    <w:p w:rsidR="00000000" w:rsidRPr="0068019E" w:rsidP="0068019E">
      <w:pPr>
        <w:pStyle w:val="ListBullet"/>
      </w:pPr>
      <w:r w:rsidRPr="0068019E">
        <w:t>Benefits and costs to organisations and employees of salary packaging arrangements</w:t>
      </w:r>
    </w:p>
    <w:p w:rsidR="00000000" w:rsidRPr="0068019E" w:rsidP="0068019E">
      <w:pPr>
        <w:pStyle w:val="ListBullet"/>
      </w:pPr>
      <w:r w:rsidRPr="0068019E">
        <w:t>Different models for salary packaging, inc</w:t>
      </w:r>
      <w:r w:rsidRPr="0068019E">
        <w:t>luding:</w:t>
      </w:r>
    </w:p>
    <w:p w:rsidR="00000000" w:rsidRPr="0068019E" w:rsidP="0068019E">
      <w:pPr>
        <w:pStyle w:val="ListBullet2"/>
      </w:pPr>
      <w:r w:rsidRPr="0068019E">
        <w:t>gross salary plus benefits</w:t>
      </w:r>
    </w:p>
    <w:p w:rsidR="00000000" w:rsidRPr="0068019E" w:rsidP="0068019E">
      <w:pPr>
        <w:pStyle w:val="ListBullet2"/>
      </w:pPr>
      <w:r w:rsidRPr="0068019E">
        <w:t>total employment costing</w:t>
      </w:r>
    </w:p>
    <w:p w:rsidR="00000000" w:rsidRPr="0068019E" w:rsidP="0068019E">
      <w:pPr>
        <w:pStyle w:val="ListBullet"/>
      </w:pPr>
      <w:r w:rsidRPr="0068019E">
        <w:t>Common types of benefits that can be included in salary packaging arrangements, including:</w:t>
      </w:r>
    </w:p>
    <w:p w:rsidR="00000000" w:rsidRPr="0068019E" w:rsidP="0068019E">
      <w:pPr>
        <w:pStyle w:val="ListBullet2"/>
      </w:pPr>
      <w:r w:rsidRPr="0068019E">
        <w:t>fringe benefits</w:t>
      </w:r>
    </w:p>
    <w:p w:rsidR="00000000" w:rsidRPr="0068019E" w:rsidP="0068019E">
      <w:pPr>
        <w:pStyle w:val="ListBullet2"/>
      </w:pPr>
      <w:r w:rsidRPr="0068019E">
        <w:t>exempt benefits</w:t>
      </w:r>
    </w:p>
    <w:p w:rsidR="00000000" w:rsidRPr="0068019E" w:rsidP="0068019E">
      <w:pPr>
        <w:pStyle w:val="ListBullet2"/>
      </w:pPr>
      <w:r w:rsidRPr="0068019E">
        <w:t>concessional benefits</w:t>
      </w:r>
    </w:p>
    <w:p w:rsidR="00000000" w:rsidRPr="0068019E" w:rsidP="0068019E">
      <w:pPr>
        <w:pStyle w:val="ListBullet2"/>
      </w:pPr>
      <w:r w:rsidRPr="0068019E">
        <w:t>novated lease arrangements</w:t>
      </w:r>
    </w:p>
    <w:p w:rsidR="00000000" w:rsidRPr="0068019E" w:rsidP="0068019E">
      <w:pPr>
        <w:pStyle w:val="ListBullet2"/>
      </w:pPr>
      <w:r w:rsidRPr="0068019E">
        <w:t>purchased leave arrangements</w:t>
      </w:r>
    </w:p>
    <w:p w:rsidR="00000000" w:rsidRPr="0068019E" w:rsidP="0068019E">
      <w:pPr>
        <w:pStyle w:val="ListBullet2"/>
      </w:pPr>
      <w:r w:rsidRPr="0068019E">
        <w:t>superannuation contributions</w:t>
      </w:r>
    </w:p>
    <w:p w:rsidR="00000000" w:rsidRPr="0068019E" w:rsidP="0068019E">
      <w:pPr>
        <w:pStyle w:val="ListBullet"/>
      </w:pPr>
      <w:r w:rsidRPr="0068019E">
        <w:t>Common types of additional allowances, including:</w:t>
      </w:r>
    </w:p>
    <w:p w:rsidR="00000000" w:rsidRPr="0068019E" w:rsidP="0068019E">
      <w:pPr>
        <w:pStyle w:val="ListBullet2"/>
      </w:pPr>
      <w:r w:rsidRPr="0068019E">
        <w:t>car allowances</w:t>
      </w:r>
    </w:p>
    <w:p w:rsidR="00000000" w:rsidRPr="0068019E" w:rsidP="0068019E">
      <w:pPr>
        <w:pStyle w:val="ListBullet2"/>
      </w:pPr>
      <w:r w:rsidRPr="0068019E">
        <w:t>living away from home (LAFH) allowances</w:t>
      </w:r>
    </w:p>
    <w:p w:rsidR="00F6232E" w:rsidP="0068019E">
      <w:pPr>
        <w:pStyle w:val="ListBullet"/>
      </w:pPr>
      <w:r w:rsidRPr="0068019E">
        <w:t>External and organisational sources that can be accessed for additional information on sal</w:t>
      </w:r>
      <w:r w:rsidRPr="0068019E">
        <w:t>ary packaging arrangements and additional allowances</w:t>
      </w:r>
    </w:p>
    <w:p w:rsidR="00F6232E" w:rsidP="0068019E">
      <w:pPr>
        <w:pStyle w:val="ListBullet"/>
      </w:pPr>
    </w:p>
    <w:p w:rsidR="00000000" w:rsidRPr="0068019E" w:rsidP="0068019E">
      <w:pPr>
        <w:pStyle w:val="Heading1"/>
      </w:pPr>
      <w:bookmarkStart w:id="4" w:name="O_975466"/>
      <w:bookmarkEnd w:id="4"/>
      <w:r w:rsidRPr="0068019E">
        <w:t>Assessment Conditions</w:t>
      </w:r>
    </w:p>
    <w:p w:rsidR="00000000" w:rsidRPr="0068019E" w:rsidP="00F6232E">
      <w:pPr>
        <w:pStyle w:val="BodyText"/>
      </w:pPr>
      <w:r w:rsidRPr="0068019E">
        <w:t xml:space="preserve">Assessment must be conducted in a safe environment where evidence gathered demonstrates consistent performance of typical activities experienced in the </w:t>
      </w:r>
      <w:r w:rsidRPr="0068019E">
        <w:t>payroll field of work and include access to:</w:t>
      </w:r>
    </w:p>
    <w:p w:rsidR="00000000" w:rsidRPr="0068019E" w:rsidP="0068019E">
      <w:pPr>
        <w:pStyle w:val="ListBullet"/>
      </w:pPr>
      <w:r w:rsidRPr="0068019E">
        <w:t>office equipment, technology, software and consumables required to process salary packaging arrangements and additional allowances for employees in payroll systems, including:</w:t>
      </w:r>
    </w:p>
    <w:p w:rsidR="00000000" w:rsidRPr="0068019E" w:rsidP="0068019E">
      <w:pPr>
        <w:pStyle w:val="ListBullet2"/>
      </w:pPr>
      <w:r w:rsidRPr="0068019E">
        <w:t>organisational policies and proce</w:t>
      </w:r>
      <w:r w:rsidRPr="0068019E">
        <w:t>dures</w:t>
      </w:r>
    </w:p>
    <w:p w:rsidR="00000000" w:rsidRPr="0068019E" w:rsidP="0068019E">
      <w:pPr>
        <w:pStyle w:val="ListBullet2"/>
      </w:pPr>
      <w:r w:rsidRPr="0068019E">
        <w:t>payroll system</w:t>
      </w:r>
    </w:p>
    <w:p w:rsidR="00000000" w:rsidRPr="0068019E" w:rsidP="0068019E">
      <w:pPr>
        <w:pStyle w:val="ListBullet"/>
      </w:pPr>
      <w:r w:rsidRPr="0068019E">
        <w:t>case studies and, where available, real situations relating to the above work.</w:t>
      </w:r>
    </w:p>
    <w:p w:rsidR="00000000" w:rsidRPr="0068019E" w:rsidP="0068019E">
      <w:pPr>
        <w:pStyle w:val="BodyText"/>
      </w:pPr>
    </w:p>
    <w:p w:rsidR="00F6232E" w:rsidP="00F6232E">
      <w:pPr>
        <w:pStyle w:val="BodyText"/>
      </w:pPr>
      <w:r w:rsidRPr="0068019E">
        <w:t>Assessors of this unit must satisfy the assessor requirements in applicable vocational education and training legislation, frameworks and/or standards.</w:t>
      </w:r>
    </w:p>
    <w:p w:rsidR="00000000" w:rsidRPr="0068019E" w:rsidP="0068019E">
      <w:pPr>
        <w:pStyle w:val="Heading1"/>
      </w:pPr>
      <w:bookmarkStart w:id="5" w:name="O_975469"/>
      <w:bookmarkEnd w:id="5"/>
      <w:r w:rsidRPr="0068019E">
        <w:t>Links</w:t>
      </w:r>
    </w:p>
    <w:p w:rsidR="00000000" w:rsidRPr="0068019E" w:rsidP="00F6232E">
      <w:pPr>
        <w:pStyle w:val="BodyText"/>
      </w:pPr>
      <w:r w:rsidRPr="0068019E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2014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8019E" w:rsidP="0068019E"/>
    <w:sectPr w:rsidSect="006801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9E" w:rsidRPr="00F6232E" w:rsidP="00F623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32E" w:rsidP="00680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232E" w:rsidP="00680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232E" w:rsidP="006801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3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19E" w:rsidRPr="00F6232E" w:rsidP="00F623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32E" w:rsidRPr="002D2AF8" w:rsidP="00680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FNSPAY501 Process salary packaging arrangements and additional allowances in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6232E" w:rsidP="006801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D2B3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B2D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72BB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1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1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1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1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1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1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1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1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1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1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1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19E"/>
  </w:style>
  <w:style w:type="character" w:customStyle="1" w:styleId="Heading1Char">
    <w:name w:val="Heading 1 Char"/>
    <w:basedOn w:val="DefaultParagraphFont"/>
    <w:link w:val="Heading1"/>
    <w:rsid w:val="006801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1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1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1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19E"/>
    <w:rPr>
      <w:b/>
      <w:spacing w:val="0"/>
    </w:rPr>
  </w:style>
  <w:style w:type="paragraph" w:styleId="ListBullet2">
    <w:name w:val="List Bullet 2"/>
    <w:basedOn w:val="List2"/>
    <w:rsid w:val="006801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01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1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1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1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1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1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1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1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1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1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1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1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1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1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1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1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1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1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1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1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1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01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1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1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1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1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1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1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1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1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019E"/>
    <w:rPr>
      <w:i/>
    </w:rPr>
  </w:style>
  <w:style w:type="paragraph" w:styleId="Caption">
    <w:name w:val="caption"/>
    <w:basedOn w:val="BodyText"/>
    <w:next w:val="Normal"/>
    <w:qFormat/>
    <w:rsid w:val="006801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1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1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19E"/>
  </w:style>
  <w:style w:type="paragraph" w:styleId="TableofFigures">
    <w:name w:val="table of figures"/>
    <w:basedOn w:val="Normal"/>
    <w:next w:val="Normal"/>
    <w:semiHidden/>
    <w:rsid w:val="006801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1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019E"/>
    <w:rPr>
      <w:rFonts w:ascii="Wingdings" w:hAnsi="Wingdings"/>
    </w:rPr>
  </w:style>
  <w:style w:type="paragraph" w:customStyle="1" w:styleId="TableHeading">
    <w:name w:val="Table Heading"/>
    <w:basedOn w:val="HeadingBase"/>
    <w:rsid w:val="006801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19E"/>
    <w:rPr>
      <w:color w:val="0033CC"/>
      <w:u w:val="none"/>
    </w:rPr>
  </w:style>
  <w:style w:type="paragraph" w:customStyle="1" w:styleId="BodyTextRight">
    <w:name w:val="Body Text Right"/>
    <w:basedOn w:val="BodyText"/>
    <w:rsid w:val="006801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1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1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1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1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1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19E"/>
    <w:rPr>
      <w:sz w:val="32"/>
    </w:rPr>
  </w:style>
  <w:style w:type="paragraph" w:customStyle="1" w:styleId="HeadingProcedure">
    <w:name w:val="Heading Procedure"/>
    <w:basedOn w:val="HeadingBase"/>
    <w:next w:val="Normal"/>
    <w:rsid w:val="006801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19E"/>
    <w:pPr>
      <w:spacing w:before="60" w:after="60"/>
    </w:pPr>
  </w:style>
  <w:style w:type="paragraph" w:styleId="ListContinue">
    <w:name w:val="List Continue"/>
    <w:basedOn w:val="List"/>
    <w:rsid w:val="0068019E"/>
    <w:pPr>
      <w:ind w:firstLine="0"/>
    </w:pPr>
  </w:style>
  <w:style w:type="paragraph" w:customStyle="1" w:styleId="ListNote">
    <w:name w:val="List Note"/>
    <w:basedOn w:val="List"/>
    <w:rsid w:val="006801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1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1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19E"/>
    <w:rPr>
      <w:rFonts w:ascii="Courier New" w:hAnsi="Courier New"/>
    </w:rPr>
  </w:style>
  <w:style w:type="paragraph" w:customStyle="1" w:styleId="NoteBullet">
    <w:name w:val="Note Bullet"/>
    <w:basedOn w:val="Note"/>
    <w:rsid w:val="006801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1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1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1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1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01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1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19E"/>
    <w:rPr>
      <w:b/>
      <w:smallCaps/>
    </w:rPr>
  </w:style>
  <w:style w:type="paragraph" w:customStyle="1" w:styleId="TableListNumber">
    <w:name w:val="Table List Number"/>
    <w:basedOn w:val="ListNumber"/>
    <w:rsid w:val="006801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1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19E"/>
    <w:pPr>
      <w:numPr>
        <w:numId w:val="9"/>
      </w:numPr>
    </w:pPr>
  </w:style>
  <w:style w:type="paragraph" w:customStyle="1" w:styleId="ListAlpha2">
    <w:name w:val="List Alpha 2"/>
    <w:basedOn w:val="List2"/>
    <w:rsid w:val="0068019E"/>
    <w:pPr>
      <w:numPr>
        <w:numId w:val="8"/>
      </w:numPr>
    </w:pPr>
  </w:style>
  <w:style w:type="paragraph" w:styleId="List2">
    <w:name w:val="List 2"/>
    <w:basedOn w:val="BodyText"/>
    <w:rsid w:val="006801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1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1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1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1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1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019E"/>
    <w:pPr>
      <w:numPr>
        <w:numId w:val="4"/>
      </w:numPr>
    </w:pPr>
  </w:style>
  <w:style w:type="paragraph" w:styleId="ListContinue2">
    <w:name w:val="List Continue 2"/>
    <w:basedOn w:val="List2"/>
    <w:rsid w:val="0068019E"/>
    <w:pPr>
      <w:ind w:firstLine="0"/>
    </w:pPr>
  </w:style>
  <w:style w:type="paragraph" w:styleId="ListContinue3">
    <w:name w:val="List Continue 3"/>
    <w:basedOn w:val="List3"/>
    <w:rsid w:val="0068019E"/>
    <w:pPr>
      <w:ind w:left="1021" w:firstLine="0"/>
    </w:pPr>
  </w:style>
  <w:style w:type="paragraph" w:styleId="ListContinue4">
    <w:name w:val="List Continue 4"/>
    <w:basedOn w:val="List4"/>
    <w:rsid w:val="0068019E"/>
    <w:pPr>
      <w:ind w:firstLine="0"/>
    </w:pPr>
  </w:style>
  <w:style w:type="paragraph" w:styleId="ListContinue5">
    <w:name w:val="List Continue 5"/>
    <w:basedOn w:val="List5"/>
    <w:rsid w:val="0068019E"/>
    <w:pPr>
      <w:ind w:firstLine="0"/>
    </w:pPr>
  </w:style>
  <w:style w:type="paragraph" w:styleId="ListNumber3">
    <w:name w:val="List Number 3"/>
    <w:basedOn w:val="List3"/>
    <w:rsid w:val="0068019E"/>
    <w:pPr>
      <w:numPr>
        <w:numId w:val="5"/>
      </w:numPr>
    </w:pPr>
  </w:style>
  <w:style w:type="paragraph" w:styleId="ListNumber4">
    <w:name w:val="List Number 4"/>
    <w:basedOn w:val="List4"/>
    <w:rsid w:val="0068019E"/>
    <w:pPr>
      <w:numPr>
        <w:numId w:val="6"/>
      </w:numPr>
    </w:pPr>
  </w:style>
  <w:style w:type="paragraph" w:styleId="ListNumber5">
    <w:name w:val="List Number 5"/>
    <w:basedOn w:val="List5"/>
    <w:rsid w:val="0068019E"/>
    <w:pPr>
      <w:numPr>
        <w:numId w:val="7"/>
      </w:numPr>
    </w:pPr>
  </w:style>
  <w:style w:type="paragraph" w:styleId="BlockText">
    <w:name w:val="Block Text"/>
    <w:basedOn w:val="Normal"/>
    <w:rsid w:val="006801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1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19E"/>
    <w:rPr>
      <w:sz w:val="16"/>
      <w:vertAlign w:val="superscript"/>
    </w:rPr>
  </w:style>
  <w:style w:type="character" w:customStyle="1" w:styleId="Symbols">
    <w:name w:val="Symbols"/>
    <w:basedOn w:val="DefaultParagraphFont"/>
    <w:rsid w:val="0068019E"/>
    <w:rPr>
      <w:rFonts w:ascii="Symbol" w:hAnsi="Symbol"/>
    </w:rPr>
  </w:style>
  <w:style w:type="character" w:customStyle="1" w:styleId="MenuOptions">
    <w:name w:val="Menu Options"/>
    <w:basedOn w:val="DefaultParagraphFont"/>
    <w:rsid w:val="006801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19E"/>
    <w:rPr>
      <w:b/>
    </w:rPr>
  </w:style>
  <w:style w:type="character" w:customStyle="1" w:styleId="Underlined">
    <w:name w:val="Underlined"/>
    <w:basedOn w:val="DefaultParagraphFont"/>
    <w:rsid w:val="0068019E"/>
    <w:rPr>
      <w:u w:val="single"/>
    </w:rPr>
  </w:style>
  <w:style w:type="paragraph" w:customStyle="1" w:styleId="TableBodyTextRight">
    <w:name w:val="Table Body Text Right"/>
    <w:basedOn w:val="TableBodyText"/>
    <w:rsid w:val="006801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19E"/>
    <w:rPr>
      <w:sz w:val="18"/>
    </w:rPr>
  </w:style>
  <w:style w:type="paragraph" w:customStyle="1" w:styleId="BodySmallRight">
    <w:name w:val="Body Small Right"/>
    <w:basedOn w:val="BodyTextRight"/>
    <w:rsid w:val="0068019E"/>
    <w:rPr>
      <w:sz w:val="18"/>
      <w:szCs w:val="18"/>
    </w:rPr>
  </w:style>
  <w:style w:type="paragraph" w:customStyle="1" w:styleId="MarginEdition">
    <w:name w:val="Margin Edition"/>
    <w:basedOn w:val="MarginNote"/>
    <w:rsid w:val="006801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19E"/>
    <w:rPr>
      <w:sz w:val="2"/>
      <w:szCs w:val="2"/>
    </w:rPr>
  </w:style>
  <w:style w:type="character" w:customStyle="1" w:styleId="Small">
    <w:name w:val="Small"/>
    <w:basedOn w:val="DefaultParagraphFont"/>
    <w:rsid w:val="0068019E"/>
    <w:rPr>
      <w:sz w:val="16"/>
    </w:rPr>
  </w:style>
  <w:style w:type="paragraph" w:customStyle="1" w:styleId="WideTable">
    <w:name w:val="Wide Table"/>
    <w:basedOn w:val="Normal"/>
    <w:rsid w:val="006801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19E"/>
  </w:style>
  <w:style w:type="paragraph" w:styleId="Quote">
    <w:name w:val="Quote"/>
    <w:basedOn w:val="Heading1"/>
    <w:link w:val="QuoteChar"/>
    <w:qFormat/>
    <w:rsid w:val="006801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1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19E"/>
    <w:pPr>
      <w:pageBreakBefore/>
    </w:pPr>
  </w:style>
  <w:style w:type="paragraph" w:customStyle="1" w:styleId="Border">
    <w:name w:val="Border"/>
    <w:basedOn w:val="Normal"/>
    <w:qFormat/>
    <w:rsid w:val="006801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1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1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1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1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1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1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1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1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19E"/>
    <w:rPr>
      <w:u w:val="single"/>
    </w:rPr>
  </w:style>
  <w:style w:type="character" w:customStyle="1" w:styleId="BoldandItalics">
    <w:name w:val="Bold and Italics"/>
    <w:qFormat/>
    <w:rsid w:val="0068019E"/>
    <w:rPr>
      <w:b/>
      <w:i/>
      <w:u w:val="none"/>
    </w:rPr>
  </w:style>
  <w:style w:type="paragraph" w:styleId="BalloonText">
    <w:name w:val="Balloon Text"/>
    <w:basedOn w:val="Normal"/>
    <w:link w:val="BalloonTextChar"/>
    <w:rsid w:val="00680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1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1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1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1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1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19E"/>
    <w:pPr>
      <w:spacing w:before="0" w:after="0"/>
    </w:pPr>
  </w:style>
  <w:style w:type="paragraph" w:customStyle="1" w:styleId="BodyTextBold">
    <w:name w:val="Body Text Bold"/>
    <w:basedOn w:val="BodyText"/>
    <w:qFormat/>
    <w:rsid w:val="0068019E"/>
    <w:rPr>
      <w:b/>
    </w:rPr>
  </w:style>
  <w:style w:type="character" w:styleId="Hyperlink">
    <w:name w:val="Hyperlink"/>
    <w:basedOn w:val="DefaultParagraphFont"/>
    <w:uiPriority w:val="99"/>
    <w:unhideWhenUsed/>
    <w:rsid w:val="00F623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3066</Characters>
  <Application>Microsoft Office Word</Application>
  <DocSecurity>0</DocSecurity>
  <Lines>90</Lines>
  <Paragraphs>67</Paragraphs>
  <ScaleCrop>false</ScaleCrop>
  <Company>Author-it Software Corporation Ltd.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FNSPAY501 Process salary packaging arrangements and additional allowances in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2022-01-27T02:25:00Z</dcterms:created>
  <dcterms:modified xsi:type="dcterms:W3CDTF">2022-01-27T02:25:00Z</dcterms:modified>
</cp:coreProperties>
</file>