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1E97" w:rsidP="00EB1E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FNSORG613 Establish and implement operational guidelines in financial services organisations</w:t>
      </w:r>
      <w:r>
        <w:fldChar w:fldCharType="end"/>
      </w:r>
    </w:p>
    <w:p w:rsidR="00EB1E97" w:rsidP="00EB1E97">
      <w:pPr>
        <w:pStyle w:val="Version"/>
        <w:sectPr w:rsidSect="009C78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8BC" w:rsidP="009C78BC">
      <w:pPr>
        <w:pStyle w:val="SuperHeading"/>
      </w:pPr>
      <w:r w:rsidRPr="009C78BC">
        <w:t>Assessment Requirements for FNSORG613 Establish and implement operational guidelines in financial services organisations</w:t>
      </w:r>
    </w:p>
    <w:p w:rsidR="00000000" w:rsidRPr="009C78BC" w:rsidP="009C78BC">
      <w:pPr>
        <w:pStyle w:val="Heading1"/>
      </w:pPr>
      <w:bookmarkStart w:id="1" w:name="O_1158296"/>
      <w:bookmarkEnd w:id="1"/>
      <w:r w:rsidRPr="009C78BC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9C78B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8BC" w:rsidP="009C78BC">
            <w:pPr>
              <w:pStyle w:val="BodyText"/>
            </w:pPr>
            <w:r w:rsidRPr="009C78BC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8BC">
            <w:pPr>
              <w:pStyle w:val="BodyText"/>
              <w:rPr>
                <w:lang w:val="en-NZ"/>
              </w:rPr>
            </w:pPr>
            <w:r w:rsidRPr="009C78BC">
              <w:rPr>
                <w:rStyle w:val="SpecialBold"/>
              </w:rPr>
              <w:t>Comments</w:t>
            </w:r>
          </w:p>
        </w:tc>
      </w:tr>
      <w:tr w:rsidTr="009C78B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8BC">
            <w:pPr>
              <w:pStyle w:val="BodyText"/>
              <w:rPr>
                <w:lang w:val="en-NZ"/>
              </w:rPr>
            </w:pPr>
            <w:r w:rsidRPr="009C78BC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8BC" w:rsidP="009C78BC">
            <w:pPr>
              <w:pStyle w:val="BodyText"/>
            </w:pPr>
            <w:r w:rsidRPr="009C78BC">
              <w:t>This version first released with FNS Financial Services Training Package Version 6.0.</w:t>
            </w:r>
          </w:p>
        </w:tc>
      </w:tr>
    </w:tbl>
    <w:p w:rsidR="00000000" w:rsidRPr="009C78BC" w:rsidP="009C78BC">
      <w:pPr>
        <w:pStyle w:val="BodyText"/>
      </w:pPr>
    </w:p>
    <w:p w:rsidR="00000000" w:rsidRPr="009C78BC" w:rsidP="009C78BC">
      <w:pPr>
        <w:pStyle w:val="AllowPageBreak"/>
      </w:pPr>
    </w:p>
    <w:p w:rsidR="00000000" w:rsidRPr="009C78BC" w:rsidP="009C78BC">
      <w:pPr>
        <w:pStyle w:val="Heading1"/>
      </w:pPr>
      <w:bookmarkStart w:id="2" w:name="O_1158299"/>
      <w:bookmarkEnd w:id="2"/>
      <w:r w:rsidRPr="009C78BC">
        <w:t>Performance Evidence</w:t>
      </w:r>
    </w:p>
    <w:p w:rsidR="00000000" w:rsidRPr="009C78BC" w:rsidP="00EB1E97">
      <w:pPr>
        <w:pStyle w:val="BodyText"/>
      </w:pPr>
      <w:r w:rsidRPr="009C78BC">
        <w:t>The candidate must demonstrate the ability to complete the tasks outlined in the elements, performance criteria and foundation s</w:t>
      </w:r>
      <w:r w:rsidRPr="009C78BC">
        <w:t>kills of this unit, including evidence of the ability to:</w:t>
      </w:r>
    </w:p>
    <w:p w:rsidR="00000000" w:rsidRPr="009C78BC" w:rsidP="009C78BC">
      <w:pPr>
        <w:pStyle w:val="ListBullet"/>
      </w:pPr>
      <w:r w:rsidRPr="009C78BC">
        <w:t>establish and implement operational guidelines for at least three financial services organisations.</w:t>
      </w:r>
    </w:p>
    <w:p w:rsidR="00000000" w:rsidRPr="009C78BC" w:rsidP="009C78BC">
      <w:pPr>
        <w:pStyle w:val="AllowPageBreak"/>
      </w:pPr>
    </w:p>
    <w:p w:rsidR="00000000" w:rsidRPr="009C78BC" w:rsidP="009C78BC">
      <w:pPr>
        <w:pStyle w:val="Heading1"/>
      </w:pPr>
      <w:bookmarkStart w:id="3" w:name="O_1158298"/>
      <w:bookmarkEnd w:id="3"/>
      <w:r w:rsidRPr="009C78BC">
        <w:t>Knowledge Evidence</w:t>
      </w:r>
    </w:p>
    <w:p w:rsidR="00000000" w:rsidRPr="009C78BC" w:rsidP="00EB1E97">
      <w:pPr>
        <w:pStyle w:val="BodyText"/>
      </w:pPr>
      <w:r w:rsidRPr="009C78BC">
        <w:t>The candidate must be able to demonstrate knowledge to comp</w:t>
      </w:r>
      <w:r w:rsidRPr="009C78BC">
        <w:t>lete the tasks outlined in the elements, performance criteria and foundation skills of this unit, including knowledge of:</w:t>
      </w:r>
    </w:p>
    <w:p w:rsidR="00000000" w:rsidRPr="009C78BC" w:rsidP="009C78BC">
      <w:pPr>
        <w:pStyle w:val="ListBullet"/>
      </w:pPr>
      <w:r w:rsidRPr="009C78BC">
        <w:t>key features of industry requirements, including legislation, regulations and codes of practice impacting organisation</w:t>
      </w:r>
    </w:p>
    <w:p w:rsidR="00000000" w:rsidRPr="009C78BC" w:rsidP="009C78BC">
      <w:pPr>
        <w:pStyle w:val="ListBullet"/>
      </w:pPr>
      <w:r w:rsidRPr="009C78BC">
        <w:t>compliance requirements of:</w:t>
      </w:r>
    </w:p>
    <w:p w:rsidR="00000000" w:rsidRPr="009C78BC" w:rsidP="009C78BC">
      <w:pPr>
        <w:pStyle w:val="ListBullet2"/>
      </w:pPr>
      <w:r w:rsidRPr="009C78BC">
        <w:t>administrative processes and systems</w:t>
      </w:r>
    </w:p>
    <w:p w:rsidR="00000000" w:rsidRPr="009C78BC" w:rsidP="009C78BC">
      <w:pPr>
        <w:pStyle w:val="ListBullet2"/>
      </w:pPr>
      <w:r w:rsidRPr="009C78BC">
        <w:t>marketing and advertising techniques and tools</w:t>
      </w:r>
    </w:p>
    <w:p w:rsidR="00000000" w:rsidRPr="009C78BC" w:rsidP="009C78BC">
      <w:pPr>
        <w:pStyle w:val="ListBullet2"/>
      </w:pPr>
      <w:r w:rsidRPr="009C78BC">
        <w:t>human resources procedures</w:t>
      </w:r>
    </w:p>
    <w:p w:rsidR="00000000" w:rsidRPr="009C78BC" w:rsidP="009C78BC">
      <w:pPr>
        <w:pStyle w:val="ListBullet"/>
      </w:pPr>
      <w:r w:rsidRPr="009C78BC">
        <w:t>scope of organisation, including service specialisations and restrictions to operational guidelines, including:</w:t>
      </w:r>
    </w:p>
    <w:p w:rsidR="00000000" w:rsidRPr="009C78BC" w:rsidP="009C78BC">
      <w:pPr>
        <w:pStyle w:val="ListBullet2"/>
      </w:pPr>
      <w:r w:rsidRPr="009C78BC">
        <w:t>ad</w:t>
      </w:r>
      <w:r w:rsidRPr="009C78BC">
        <w:t>ministrative procedures, including information flow requirements</w:t>
      </w:r>
    </w:p>
    <w:p w:rsidR="00000000" w:rsidRPr="009C78BC" w:rsidP="009C78BC">
      <w:pPr>
        <w:pStyle w:val="ListBullet2"/>
      </w:pPr>
      <w:r w:rsidRPr="009C78BC">
        <w:t>key features of information and documentation systems and processes</w:t>
      </w:r>
    </w:p>
    <w:p w:rsidR="00000000" w:rsidRPr="009C78BC" w:rsidP="009C78BC">
      <w:pPr>
        <w:pStyle w:val="ListBullet2"/>
      </w:pPr>
      <w:r w:rsidRPr="009C78BC">
        <w:t>organisational financial services industry products</w:t>
      </w:r>
    </w:p>
    <w:p w:rsidR="00000000" w:rsidRPr="009C78BC" w:rsidP="009C78BC">
      <w:pPr>
        <w:pStyle w:val="ListBullet2"/>
      </w:pPr>
      <w:r w:rsidRPr="009C78BC">
        <w:t>requirements of office IT systems and software in financial services</w:t>
      </w:r>
    </w:p>
    <w:p w:rsidR="00000000" w:rsidRPr="009C78BC" w:rsidP="009C78BC">
      <w:pPr>
        <w:pStyle w:val="ListBullet2"/>
      </w:pPr>
      <w:r w:rsidRPr="009C78BC">
        <w:t>in</w:t>
      </w:r>
      <w:r w:rsidRPr="009C78BC">
        <w:t>duction procedures, including briefings for new staff</w:t>
      </w:r>
    </w:p>
    <w:p w:rsidR="00000000" w:rsidRPr="009C78BC" w:rsidP="009C78BC">
      <w:pPr>
        <w:pStyle w:val="ListBullet"/>
      </w:pPr>
      <w:r w:rsidRPr="009C78BC">
        <w:t>required sections of guidelines for clients, including:</w:t>
      </w:r>
    </w:p>
    <w:p w:rsidR="00000000" w:rsidRPr="009C78BC" w:rsidP="009C78BC">
      <w:pPr>
        <w:pStyle w:val="ListBullet2"/>
      </w:pPr>
      <w:r w:rsidRPr="009C78BC">
        <w:t>client rights</w:t>
      </w:r>
    </w:p>
    <w:p w:rsidR="00000000" w:rsidRPr="009C78BC" w:rsidP="009C78BC">
      <w:pPr>
        <w:pStyle w:val="ListBullet2"/>
      </w:pPr>
      <w:r w:rsidRPr="009C78BC">
        <w:t>performance standards</w:t>
      </w:r>
    </w:p>
    <w:p w:rsidR="00000000" w:rsidRPr="009C78BC" w:rsidP="009C78BC">
      <w:pPr>
        <w:pStyle w:val="ListBullet2"/>
      </w:pPr>
      <w:r w:rsidRPr="009C78BC">
        <w:t>complaint procedures</w:t>
      </w:r>
    </w:p>
    <w:p w:rsidR="00000000" w:rsidRPr="009C78BC" w:rsidP="009C78BC">
      <w:pPr>
        <w:pStyle w:val="ListBullet"/>
      </w:pPr>
      <w:r w:rsidRPr="009C78BC">
        <w:t>operations and services of organisations requiring reporting and monitoring, including:</w:t>
      </w:r>
    </w:p>
    <w:p w:rsidR="00000000" w:rsidRPr="009C78BC" w:rsidP="009C78BC">
      <w:pPr>
        <w:pStyle w:val="ListBullet2"/>
      </w:pPr>
      <w:r w:rsidRPr="009C78BC">
        <w:t>research</w:t>
      </w:r>
    </w:p>
    <w:p w:rsidR="00000000" w:rsidRPr="009C78BC" w:rsidP="009C78BC">
      <w:pPr>
        <w:pStyle w:val="ListBullet2"/>
      </w:pPr>
      <w:r w:rsidRPr="009C78BC">
        <w:t>client service</w:t>
      </w:r>
    </w:p>
    <w:p w:rsidR="00000000" w:rsidRPr="009C78BC" w:rsidP="009C78BC">
      <w:pPr>
        <w:pStyle w:val="ListBullet2"/>
      </w:pPr>
      <w:r w:rsidRPr="009C78BC">
        <w:t>transactions</w:t>
      </w:r>
    </w:p>
    <w:p w:rsidR="00000000" w:rsidRPr="009C78BC" w:rsidP="009C78BC">
      <w:pPr>
        <w:pStyle w:val="ListBullet2"/>
      </w:pPr>
      <w:r w:rsidRPr="009C78BC">
        <w:t>collection and processing of payments and receipts</w:t>
      </w:r>
    </w:p>
    <w:p w:rsidR="00000000" w:rsidRPr="009C78BC" w:rsidP="009C78BC">
      <w:pPr>
        <w:pStyle w:val="ListBullet2"/>
      </w:pPr>
      <w:r w:rsidRPr="009C78BC">
        <w:t>legislative and regulatory reporting requirements</w:t>
      </w:r>
    </w:p>
    <w:p w:rsidR="00000000" w:rsidRPr="009C78BC" w:rsidP="009C78BC">
      <w:pPr>
        <w:pStyle w:val="ListBullet2"/>
      </w:pPr>
      <w:r w:rsidRPr="009C78BC">
        <w:t>ongoing services</w:t>
      </w:r>
    </w:p>
    <w:p w:rsidR="00000000" w:rsidRPr="009C78BC" w:rsidP="009C78BC">
      <w:pPr>
        <w:pStyle w:val="ListBullet2"/>
      </w:pPr>
      <w:r w:rsidRPr="009C78BC">
        <w:t>professional</w:t>
      </w:r>
      <w:r w:rsidRPr="009C78BC">
        <w:t xml:space="preserve"> and ethical practices</w:t>
      </w:r>
    </w:p>
    <w:p w:rsidR="00000000" w:rsidRPr="009C78BC" w:rsidP="009C78BC">
      <w:pPr>
        <w:pStyle w:val="ListBullet"/>
      </w:pPr>
      <w:r w:rsidRPr="009C78BC">
        <w:t>procedures for identifying breaches in operational guidelines and actions required to address breaches.</w:t>
      </w:r>
    </w:p>
    <w:p w:rsidR="00000000" w:rsidRPr="009C78BC" w:rsidP="009C78BC">
      <w:pPr>
        <w:pStyle w:val="AllowPageBreak"/>
      </w:pPr>
    </w:p>
    <w:p w:rsidR="00000000" w:rsidRPr="009C78BC" w:rsidP="009C78BC">
      <w:pPr>
        <w:pStyle w:val="Heading1"/>
      </w:pPr>
      <w:bookmarkStart w:id="4" w:name="O_1158297"/>
      <w:bookmarkEnd w:id="4"/>
      <w:r w:rsidRPr="009C78BC">
        <w:t>Assessment Conditions</w:t>
      </w:r>
    </w:p>
    <w:p w:rsidR="00000000" w:rsidRPr="009C78BC" w:rsidP="00EB1E97">
      <w:pPr>
        <w:pStyle w:val="BodyText"/>
      </w:pPr>
      <w:r w:rsidRPr="009C78BC">
        <w:t xml:space="preserve">Skills in this unit must be demonstrated in a workplace or simulated environment where </w:t>
      </w:r>
      <w:r w:rsidRPr="009C78BC">
        <w:t xml:space="preserve">the conditions are typical of those in a working environment in this industry. </w:t>
      </w:r>
    </w:p>
    <w:p w:rsidR="00000000" w:rsidRPr="009C78BC" w:rsidP="00EB1E97">
      <w:pPr>
        <w:pStyle w:val="BodyText"/>
      </w:pPr>
      <w:r w:rsidRPr="009C78BC">
        <w:t>This includes access to:</w:t>
      </w:r>
    </w:p>
    <w:p w:rsidR="00000000" w:rsidRPr="009C78BC" w:rsidP="009C78BC">
      <w:pPr>
        <w:pStyle w:val="ListBullet"/>
      </w:pPr>
      <w:r w:rsidRPr="009C78BC">
        <w:t>office equipment, technology, software and consumables</w:t>
      </w:r>
    </w:p>
    <w:p w:rsidR="00000000" w:rsidRPr="009C78BC" w:rsidP="009C78BC">
      <w:pPr>
        <w:pStyle w:val="ListBullet"/>
      </w:pPr>
      <w:r w:rsidRPr="009C78BC">
        <w:t>financial services product information</w:t>
      </w:r>
    </w:p>
    <w:p w:rsidR="00000000" w:rsidRPr="009C78BC" w:rsidP="009C78BC">
      <w:pPr>
        <w:pStyle w:val="ListBullet"/>
      </w:pPr>
      <w:r w:rsidRPr="009C78BC">
        <w:t>organisational policies and procedures, legislation and regulations as they relate to preparing operational guidelines in a financial services organisation</w:t>
      </w:r>
    </w:p>
    <w:p w:rsidR="00000000" w:rsidRPr="009C78BC" w:rsidP="009C78BC">
      <w:pPr>
        <w:pStyle w:val="ListBullet"/>
      </w:pPr>
      <w:r w:rsidRPr="009C78BC">
        <w:t>financial information systems and data.</w:t>
      </w:r>
    </w:p>
    <w:p w:rsidR="00000000" w:rsidRPr="009C78BC" w:rsidP="009C78BC">
      <w:pPr>
        <w:pStyle w:val="List"/>
      </w:pPr>
    </w:p>
    <w:p w:rsidR="00000000" w:rsidRPr="009C78BC" w:rsidP="00EB1E97">
      <w:pPr>
        <w:pStyle w:val="BodyText"/>
      </w:pPr>
      <w:r w:rsidRPr="009C78BC">
        <w:t>Assessors of this unit must satisfy the requirements for as</w:t>
      </w:r>
      <w:r w:rsidRPr="009C78BC">
        <w:t>sessors in applicable vocational education and training legislation, frameworks and/or standards.</w:t>
      </w:r>
    </w:p>
    <w:p w:rsidR="00000000" w:rsidRPr="009C78BC" w:rsidP="009C78BC">
      <w:pPr>
        <w:pStyle w:val="Heading1"/>
      </w:pPr>
      <w:bookmarkStart w:id="5" w:name="O_1158295"/>
      <w:bookmarkEnd w:id="5"/>
      <w:r w:rsidRPr="009C78BC">
        <w:t>Links</w:t>
      </w:r>
    </w:p>
    <w:p w:rsidR="00000000" w:rsidRPr="009C78BC" w:rsidP="00EB1E97">
      <w:pPr>
        <w:pStyle w:val="BodyText"/>
      </w:pPr>
      <w:r w:rsidRPr="009C78B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9371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C78BC" w:rsidP="009C78BC"/>
    <w:sectPr w:rsidSect="009C78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8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8BC" w:rsidRPr="00EB1E97" w:rsidP="00EB1E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8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E97" w:rsidP="009C78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1E97" w:rsidP="009C78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1E97" w:rsidP="009C78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8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E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8BC" w:rsidRPr="00EB1E97" w:rsidP="00EB1E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8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E97" w:rsidRPr="002D2AF8" w:rsidP="009C78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FNSORG613 Establish and implement operational guidelines in financial services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B1E97" w:rsidP="009C78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9CE2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E0B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F0C6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8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8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8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8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8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8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8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8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8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8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8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8BC"/>
  </w:style>
  <w:style w:type="character" w:customStyle="1" w:styleId="Heading1Char">
    <w:name w:val="Heading 1 Char"/>
    <w:basedOn w:val="DefaultParagraphFont"/>
    <w:link w:val="Heading1"/>
    <w:rsid w:val="009C78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8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8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78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78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78BC"/>
    <w:rPr>
      <w:b/>
      <w:spacing w:val="0"/>
    </w:rPr>
  </w:style>
  <w:style w:type="paragraph" w:styleId="ListBullet2">
    <w:name w:val="List Bullet 2"/>
    <w:basedOn w:val="List2"/>
    <w:rsid w:val="009C78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78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8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78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8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8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8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8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8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8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8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8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8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8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8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8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8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8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8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8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8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78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78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8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8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78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8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8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8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8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8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8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8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8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78BC"/>
    <w:rPr>
      <w:i/>
    </w:rPr>
  </w:style>
  <w:style w:type="paragraph" w:styleId="Caption">
    <w:name w:val="caption"/>
    <w:basedOn w:val="BodyText"/>
    <w:next w:val="Normal"/>
    <w:qFormat/>
    <w:rsid w:val="009C78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8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8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8BC"/>
  </w:style>
  <w:style w:type="paragraph" w:styleId="TableofFigures">
    <w:name w:val="table of figures"/>
    <w:basedOn w:val="Normal"/>
    <w:next w:val="Normal"/>
    <w:semiHidden/>
    <w:rsid w:val="009C78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8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78BC"/>
    <w:rPr>
      <w:rFonts w:ascii="Wingdings" w:hAnsi="Wingdings"/>
    </w:rPr>
  </w:style>
  <w:style w:type="paragraph" w:customStyle="1" w:styleId="TableHeading">
    <w:name w:val="Table Heading"/>
    <w:basedOn w:val="HeadingBase"/>
    <w:rsid w:val="009C78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8BC"/>
    <w:rPr>
      <w:color w:val="0033CC"/>
      <w:u w:val="none"/>
    </w:rPr>
  </w:style>
  <w:style w:type="paragraph" w:customStyle="1" w:styleId="BodyTextRight">
    <w:name w:val="Body Text Right"/>
    <w:basedOn w:val="BodyText"/>
    <w:rsid w:val="009C78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8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8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8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8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8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8BC"/>
    <w:rPr>
      <w:sz w:val="32"/>
    </w:rPr>
  </w:style>
  <w:style w:type="paragraph" w:customStyle="1" w:styleId="HeadingProcedure">
    <w:name w:val="Heading Procedure"/>
    <w:basedOn w:val="HeadingBase"/>
    <w:next w:val="Normal"/>
    <w:rsid w:val="009C78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8BC"/>
    <w:pPr>
      <w:spacing w:before="60" w:after="60"/>
    </w:pPr>
  </w:style>
  <w:style w:type="paragraph" w:styleId="ListContinue">
    <w:name w:val="List Continue"/>
    <w:basedOn w:val="List"/>
    <w:rsid w:val="009C78BC"/>
    <w:pPr>
      <w:ind w:firstLine="0"/>
    </w:pPr>
  </w:style>
  <w:style w:type="paragraph" w:customStyle="1" w:styleId="ListNote">
    <w:name w:val="List Note"/>
    <w:basedOn w:val="List"/>
    <w:rsid w:val="009C78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8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8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8BC"/>
    <w:rPr>
      <w:rFonts w:ascii="Courier New" w:hAnsi="Courier New"/>
    </w:rPr>
  </w:style>
  <w:style w:type="paragraph" w:customStyle="1" w:styleId="NoteBullet">
    <w:name w:val="Note Bullet"/>
    <w:basedOn w:val="Note"/>
    <w:rsid w:val="009C78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8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8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8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8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78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8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8BC"/>
    <w:rPr>
      <w:b/>
      <w:smallCaps/>
    </w:rPr>
  </w:style>
  <w:style w:type="paragraph" w:customStyle="1" w:styleId="TableListNumber">
    <w:name w:val="Table List Number"/>
    <w:basedOn w:val="ListNumber"/>
    <w:rsid w:val="009C78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8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8BC"/>
    <w:pPr>
      <w:numPr>
        <w:numId w:val="9"/>
      </w:numPr>
    </w:pPr>
  </w:style>
  <w:style w:type="paragraph" w:customStyle="1" w:styleId="ListAlpha2">
    <w:name w:val="List Alpha 2"/>
    <w:basedOn w:val="List2"/>
    <w:rsid w:val="009C78BC"/>
    <w:pPr>
      <w:numPr>
        <w:numId w:val="8"/>
      </w:numPr>
    </w:pPr>
  </w:style>
  <w:style w:type="paragraph" w:styleId="List2">
    <w:name w:val="List 2"/>
    <w:basedOn w:val="BodyText"/>
    <w:rsid w:val="009C78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8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8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8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8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8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78BC"/>
    <w:pPr>
      <w:numPr>
        <w:numId w:val="4"/>
      </w:numPr>
    </w:pPr>
  </w:style>
  <w:style w:type="paragraph" w:styleId="ListContinue2">
    <w:name w:val="List Continue 2"/>
    <w:basedOn w:val="List2"/>
    <w:rsid w:val="009C78BC"/>
    <w:pPr>
      <w:ind w:firstLine="0"/>
    </w:pPr>
  </w:style>
  <w:style w:type="paragraph" w:styleId="ListContinue3">
    <w:name w:val="List Continue 3"/>
    <w:basedOn w:val="List3"/>
    <w:rsid w:val="009C78BC"/>
    <w:pPr>
      <w:ind w:left="1021" w:firstLine="0"/>
    </w:pPr>
  </w:style>
  <w:style w:type="paragraph" w:styleId="ListContinue4">
    <w:name w:val="List Continue 4"/>
    <w:basedOn w:val="List4"/>
    <w:rsid w:val="009C78BC"/>
    <w:pPr>
      <w:ind w:firstLine="0"/>
    </w:pPr>
  </w:style>
  <w:style w:type="paragraph" w:styleId="ListContinue5">
    <w:name w:val="List Continue 5"/>
    <w:basedOn w:val="List5"/>
    <w:rsid w:val="009C78BC"/>
    <w:pPr>
      <w:ind w:firstLine="0"/>
    </w:pPr>
  </w:style>
  <w:style w:type="paragraph" w:styleId="ListNumber3">
    <w:name w:val="List Number 3"/>
    <w:basedOn w:val="List3"/>
    <w:rsid w:val="009C78BC"/>
    <w:pPr>
      <w:numPr>
        <w:numId w:val="5"/>
      </w:numPr>
    </w:pPr>
  </w:style>
  <w:style w:type="paragraph" w:styleId="ListNumber4">
    <w:name w:val="List Number 4"/>
    <w:basedOn w:val="List4"/>
    <w:rsid w:val="009C78BC"/>
    <w:pPr>
      <w:numPr>
        <w:numId w:val="6"/>
      </w:numPr>
    </w:pPr>
  </w:style>
  <w:style w:type="paragraph" w:styleId="ListNumber5">
    <w:name w:val="List Number 5"/>
    <w:basedOn w:val="List5"/>
    <w:rsid w:val="009C78BC"/>
    <w:pPr>
      <w:numPr>
        <w:numId w:val="7"/>
      </w:numPr>
    </w:pPr>
  </w:style>
  <w:style w:type="paragraph" w:styleId="BlockText">
    <w:name w:val="Block Text"/>
    <w:basedOn w:val="Normal"/>
    <w:rsid w:val="009C78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8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8BC"/>
    <w:rPr>
      <w:sz w:val="16"/>
      <w:vertAlign w:val="superscript"/>
    </w:rPr>
  </w:style>
  <w:style w:type="character" w:customStyle="1" w:styleId="Symbols">
    <w:name w:val="Symbols"/>
    <w:basedOn w:val="DefaultParagraphFont"/>
    <w:rsid w:val="009C78BC"/>
    <w:rPr>
      <w:rFonts w:ascii="Symbol" w:hAnsi="Symbol"/>
    </w:rPr>
  </w:style>
  <w:style w:type="character" w:customStyle="1" w:styleId="MenuOptions">
    <w:name w:val="Menu Options"/>
    <w:basedOn w:val="DefaultParagraphFont"/>
    <w:rsid w:val="009C78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8BC"/>
    <w:rPr>
      <w:b/>
    </w:rPr>
  </w:style>
  <w:style w:type="character" w:customStyle="1" w:styleId="Underlined">
    <w:name w:val="Underlined"/>
    <w:basedOn w:val="DefaultParagraphFont"/>
    <w:rsid w:val="009C78BC"/>
    <w:rPr>
      <w:u w:val="single"/>
    </w:rPr>
  </w:style>
  <w:style w:type="paragraph" w:customStyle="1" w:styleId="TableBodyTextRight">
    <w:name w:val="Table Body Text Right"/>
    <w:basedOn w:val="TableBodyText"/>
    <w:rsid w:val="009C78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8BC"/>
    <w:rPr>
      <w:sz w:val="18"/>
    </w:rPr>
  </w:style>
  <w:style w:type="paragraph" w:customStyle="1" w:styleId="BodySmallRight">
    <w:name w:val="Body Small Right"/>
    <w:basedOn w:val="BodyTextRight"/>
    <w:rsid w:val="009C78BC"/>
    <w:rPr>
      <w:sz w:val="18"/>
      <w:szCs w:val="18"/>
    </w:rPr>
  </w:style>
  <w:style w:type="paragraph" w:customStyle="1" w:styleId="MarginEdition">
    <w:name w:val="Margin Edition"/>
    <w:basedOn w:val="MarginNote"/>
    <w:rsid w:val="009C78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8BC"/>
    <w:rPr>
      <w:sz w:val="2"/>
      <w:szCs w:val="2"/>
    </w:rPr>
  </w:style>
  <w:style w:type="character" w:customStyle="1" w:styleId="Small">
    <w:name w:val="Small"/>
    <w:basedOn w:val="DefaultParagraphFont"/>
    <w:rsid w:val="009C78BC"/>
    <w:rPr>
      <w:sz w:val="16"/>
    </w:rPr>
  </w:style>
  <w:style w:type="paragraph" w:customStyle="1" w:styleId="WideTable">
    <w:name w:val="Wide Table"/>
    <w:basedOn w:val="Normal"/>
    <w:rsid w:val="009C78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8BC"/>
  </w:style>
  <w:style w:type="paragraph" w:styleId="Quote">
    <w:name w:val="Quote"/>
    <w:basedOn w:val="Heading1"/>
    <w:link w:val="QuoteChar"/>
    <w:qFormat/>
    <w:rsid w:val="009C78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8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8BC"/>
    <w:pPr>
      <w:pageBreakBefore/>
    </w:pPr>
  </w:style>
  <w:style w:type="paragraph" w:customStyle="1" w:styleId="Border">
    <w:name w:val="Border"/>
    <w:basedOn w:val="Normal"/>
    <w:qFormat/>
    <w:rsid w:val="009C78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8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8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8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8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8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8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8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8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8BC"/>
    <w:rPr>
      <w:u w:val="single"/>
    </w:rPr>
  </w:style>
  <w:style w:type="character" w:customStyle="1" w:styleId="BoldandItalics">
    <w:name w:val="Bold and Italics"/>
    <w:qFormat/>
    <w:rsid w:val="009C78BC"/>
    <w:rPr>
      <w:b/>
      <w:i/>
      <w:u w:val="none"/>
    </w:rPr>
  </w:style>
  <w:style w:type="paragraph" w:styleId="BalloonText">
    <w:name w:val="Balloon Text"/>
    <w:basedOn w:val="Normal"/>
    <w:link w:val="BalloonTextChar"/>
    <w:rsid w:val="009C78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8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8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8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8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8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8BC"/>
    <w:pPr>
      <w:spacing w:before="0" w:after="0"/>
    </w:pPr>
  </w:style>
  <w:style w:type="paragraph" w:customStyle="1" w:styleId="BodyTextBold">
    <w:name w:val="Body Text Bold"/>
    <w:basedOn w:val="BodyText"/>
    <w:qFormat/>
    <w:rsid w:val="009C78BC"/>
    <w:rPr>
      <w:b/>
    </w:rPr>
  </w:style>
  <w:style w:type="character" w:styleId="Hyperlink">
    <w:name w:val="Hyperlink"/>
    <w:basedOn w:val="DefaultParagraphFont"/>
    <w:uiPriority w:val="99"/>
    <w:unhideWhenUsed/>
    <w:rsid w:val="00EB1E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2690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FNSORG613 Establish and implement operational guidelines in financial services organisations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