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75CD" w:rsidP="005975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FNSORG603 Establish and prepare operational guidelines in a financial services organisation</w:t>
      </w:r>
      <w:r>
        <w:fldChar w:fldCharType="end"/>
      </w:r>
    </w:p>
    <w:p w:rsidR="005975CD" w:rsidP="005975CD">
      <w:pPr>
        <w:pStyle w:val="Version"/>
        <w:sectPr w:rsidSect="00C412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1212" w:rsidP="00C41212">
      <w:pPr>
        <w:pStyle w:val="SuperHeading"/>
      </w:pPr>
      <w:r w:rsidRPr="00C41212">
        <w:t>Assessment Requirements for FNSORG603 Establish and prepare operational guidelines in a financial services organisation</w:t>
      </w:r>
    </w:p>
    <w:p w:rsidR="00000000" w:rsidRPr="00C41212" w:rsidP="00C41212">
      <w:pPr>
        <w:pStyle w:val="Heading1"/>
      </w:pPr>
      <w:bookmarkStart w:id="1" w:name="O_695428"/>
      <w:bookmarkEnd w:id="1"/>
      <w:r w:rsidRPr="00C4121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412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212" w:rsidP="00C41212">
            <w:pPr>
              <w:pStyle w:val="BodyText"/>
            </w:pPr>
            <w:r w:rsidRPr="00C4121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212">
            <w:pPr>
              <w:pStyle w:val="BodyText"/>
              <w:rPr>
                <w:lang w:val="en-NZ"/>
              </w:rPr>
            </w:pPr>
            <w:r w:rsidRPr="00C41212">
              <w:rPr>
                <w:rStyle w:val="SpecialBold"/>
              </w:rPr>
              <w:t>Comments</w:t>
            </w:r>
          </w:p>
        </w:tc>
      </w:tr>
      <w:tr w:rsidTr="00C412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212">
            <w:pPr>
              <w:pStyle w:val="BodyText"/>
              <w:rPr>
                <w:lang w:val="en-NZ"/>
              </w:rPr>
            </w:pPr>
            <w:r w:rsidRPr="00C4121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212" w:rsidP="00C41212">
            <w:pPr>
              <w:pStyle w:val="BodyText"/>
            </w:pPr>
            <w:r w:rsidRPr="00C41212">
              <w:t>This version first released with FNS Financial Services Training Package Version 1.0.</w:t>
            </w:r>
          </w:p>
        </w:tc>
      </w:tr>
    </w:tbl>
    <w:p w:rsidR="00000000" w:rsidRPr="00C41212" w:rsidP="00C41212">
      <w:pPr>
        <w:pStyle w:val="BodyText"/>
      </w:pPr>
    </w:p>
    <w:p w:rsidR="00000000" w:rsidRPr="00C41212" w:rsidP="00C41212">
      <w:pPr>
        <w:pStyle w:val="AllowPageBreak"/>
      </w:pPr>
    </w:p>
    <w:p w:rsidR="00000000" w:rsidRPr="00C41212" w:rsidP="00C41212">
      <w:pPr>
        <w:pStyle w:val="Heading1"/>
      </w:pPr>
      <w:bookmarkStart w:id="2" w:name="O_695429"/>
      <w:bookmarkEnd w:id="2"/>
      <w:r w:rsidRPr="00C41212">
        <w:t>Performance Evidence</w:t>
      </w:r>
    </w:p>
    <w:p w:rsidR="00000000" w:rsidRPr="00C41212" w:rsidP="005975CD">
      <w:pPr>
        <w:pStyle w:val="BodyText"/>
      </w:pPr>
      <w:r w:rsidRPr="00C41212">
        <w:t>Evidence of the ability to:</w:t>
      </w:r>
    </w:p>
    <w:p w:rsidR="00000000" w:rsidRPr="00C41212" w:rsidP="00C41212">
      <w:pPr>
        <w:pStyle w:val="ListBullet"/>
      </w:pPr>
      <w:r w:rsidRPr="00C41212">
        <w:t>incorporate key requirements of relevant legislation and regulations in operational guidelines</w:t>
      </w:r>
    </w:p>
    <w:p w:rsidR="00000000" w:rsidRPr="00C41212" w:rsidP="00C41212">
      <w:pPr>
        <w:pStyle w:val="ListBullet"/>
      </w:pPr>
      <w:r w:rsidRPr="00C41212">
        <w:t>distri</w:t>
      </w:r>
      <w:r w:rsidRPr="00C41212">
        <w:t>bute information on operational guidelines</w:t>
      </w:r>
    </w:p>
    <w:p w:rsidR="00000000" w:rsidRPr="00C41212" w:rsidP="00C41212">
      <w:pPr>
        <w:pStyle w:val="ListBullet"/>
      </w:pPr>
      <w:r w:rsidRPr="00C41212">
        <w:t>establish strategies for delivery of services</w:t>
      </w:r>
    </w:p>
    <w:p w:rsidR="00000000" w:rsidRPr="00C41212" w:rsidP="00C41212">
      <w:pPr>
        <w:pStyle w:val="ListBullet"/>
      </w:pPr>
      <w:r w:rsidRPr="00C41212">
        <w:t>monitor and review operational guidelines, and address factors which may affect client service performance.</w:t>
      </w:r>
    </w:p>
    <w:p w:rsidR="00000000" w:rsidRPr="00C41212" w:rsidP="00C41212">
      <w:pPr>
        <w:pStyle w:val="BodyText"/>
      </w:pPr>
    </w:p>
    <w:p w:rsidR="00000000" w:rsidRPr="00C41212" w:rsidP="005975CD">
      <w:pPr>
        <w:pStyle w:val="BodyText"/>
      </w:pPr>
      <w:r w:rsidRPr="00C41212">
        <w:t>Note: If a specific volume or frequency is not stated, then evidence must be provided at least once.</w:t>
      </w:r>
    </w:p>
    <w:p w:rsidR="00000000" w:rsidRPr="00C41212" w:rsidP="00C41212">
      <w:pPr>
        <w:pStyle w:val="Heading1"/>
      </w:pPr>
      <w:bookmarkStart w:id="3" w:name="O_695430"/>
      <w:bookmarkEnd w:id="3"/>
      <w:r w:rsidRPr="00C41212">
        <w:t>Knowledge Evidence</w:t>
      </w:r>
    </w:p>
    <w:p w:rsidR="00000000" w:rsidRPr="00C41212" w:rsidP="005975CD">
      <w:pPr>
        <w:pStyle w:val="BodyText"/>
      </w:pPr>
      <w:r w:rsidRPr="00C41212">
        <w:t>To complete the unit requirements safely and effectively, the individual must:</w:t>
      </w:r>
    </w:p>
    <w:p w:rsidR="00000000" w:rsidRPr="00C41212" w:rsidP="00C41212">
      <w:pPr>
        <w:pStyle w:val="ListBullet"/>
      </w:pPr>
      <w:r w:rsidRPr="00C41212">
        <w:t>explain the compliance requirements of:</w:t>
      </w:r>
    </w:p>
    <w:p w:rsidR="00000000" w:rsidRPr="00C41212" w:rsidP="00C41212">
      <w:pPr>
        <w:pStyle w:val="ListBullet2"/>
      </w:pPr>
      <w:r w:rsidRPr="00C41212">
        <w:t>administrative processes and systems</w:t>
      </w:r>
    </w:p>
    <w:p w:rsidR="00000000" w:rsidRPr="00C41212" w:rsidP="00C41212">
      <w:pPr>
        <w:pStyle w:val="ListBullet2"/>
      </w:pPr>
      <w:r w:rsidRPr="00C41212">
        <w:t>marketing and advertising techniques and tools</w:t>
      </w:r>
    </w:p>
    <w:p w:rsidR="00000000" w:rsidRPr="00C41212" w:rsidP="00C41212">
      <w:pPr>
        <w:pStyle w:val="ListBullet"/>
      </w:pPr>
      <w:r w:rsidRPr="00C41212">
        <w:t>outline key features of information and documentation systems and processes</w:t>
      </w:r>
    </w:p>
    <w:p w:rsidR="00000000" w:rsidRPr="00C41212" w:rsidP="00C41212">
      <w:pPr>
        <w:pStyle w:val="ListBullet"/>
      </w:pPr>
      <w:r w:rsidRPr="00C41212">
        <w:t>explain the requirements of office IT systems and software in financial services</w:t>
      </w:r>
    </w:p>
    <w:p w:rsidR="00000000" w:rsidRPr="00C41212" w:rsidP="00C41212">
      <w:pPr>
        <w:pStyle w:val="ListBullet"/>
      </w:pPr>
      <w:r w:rsidRPr="00C41212">
        <w:t>outline rele</w:t>
      </w:r>
      <w:r w:rsidRPr="00C41212">
        <w:t>vant organisational financial services industry products</w:t>
      </w:r>
    </w:p>
    <w:p w:rsidR="00000000" w:rsidRPr="00C41212" w:rsidP="00C41212">
      <w:pPr>
        <w:pStyle w:val="ListBullet"/>
      </w:pPr>
      <w:r w:rsidRPr="00C41212">
        <w:t>explain the requirements of human resource procedures</w:t>
      </w:r>
    </w:p>
    <w:p w:rsidR="00000000" w:rsidRPr="00C41212" w:rsidP="00C41212">
      <w:pPr>
        <w:pStyle w:val="ListBullet"/>
      </w:pPr>
      <w:r w:rsidRPr="00C41212">
        <w:t>identify and explain the intention of relevant legislation, regulations and codes of practice.</w:t>
      </w:r>
    </w:p>
    <w:p w:rsidR="00000000" w:rsidRPr="00C41212" w:rsidP="00C41212">
      <w:pPr>
        <w:pStyle w:val="AllowPageBreak"/>
      </w:pPr>
    </w:p>
    <w:p w:rsidR="00000000" w:rsidRPr="00C41212" w:rsidP="00C41212">
      <w:pPr>
        <w:pStyle w:val="Heading1"/>
      </w:pPr>
      <w:bookmarkStart w:id="4" w:name="O_695431"/>
      <w:bookmarkEnd w:id="4"/>
      <w:r w:rsidRPr="00C41212">
        <w:t>Assessment Conditions</w:t>
      </w:r>
    </w:p>
    <w:p w:rsidR="00000000" w:rsidRPr="00C41212" w:rsidP="005975CD">
      <w:pPr>
        <w:pStyle w:val="BodyText"/>
      </w:pPr>
      <w:r w:rsidRPr="00C41212">
        <w:t>Assessment must be conducted in a safe environment where evidence gathered demonstrates consistent performance of typical activities experienced in the organisational skills field of work and include access to:</w:t>
      </w:r>
    </w:p>
    <w:p w:rsidR="00000000" w:rsidRPr="00C41212" w:rsidP="00C41212">
      <w:pPr>
        <w:pStyle w:val="ListBullet"/>
      </w:pPr>
      <w:r w:rsidRPr="00C41212">
        <w:t>common office equipment, technology, softwar</w:t>
      </w:r>
      <w:r w:rsidRPr="00C41212">
        <w:t>e and consumables</w:t>
      </w:r>
    </w:p>
    <w:p w:rsidR="00000000" w:rsidRPr="00C41212" w:rsidP="00C41212">
      <w:pPr>
        <w:pStyle w:val="ListBullet"/>
      </w:pPr>
      <w:r w:rsidRPr="00C41212">
        <w:t>financial services product information</w:t>
      </w:r>
    </w:p>
    <w:p w:rsidR="00000000" w:rsidRPr="00C41212" w:rsidP="00C41212">
      <w:pPr>
        <w:pStyle w:val="ListBullet"/>
      </w:pPr>
      <w:r w:rsidRPr="00C41212">
        <w:t>financial information systems and data.</w:t>
      </w:r>
    </w:p>
    <w:p w:rsidR="00000000" w:rsidRPr="00C41212" w:rsidP="00C41212">
      <w:pPr>
        <w:pStyle w:val="BodyText"/>
      </w:pPr>
    </w:p>
    <w:p w:rsidR="00000000" w:rsidRPr="00C41212" w:rsidP="005975CD">
      <w:pPr>
        <w:pStyle w:val="BodyText"/>
      </w:pPr>
      <w:r w:rsidRPr="00C41212">
        <w:t>Assessors must satisfy NVR/AQTF assessor requirements.</w:t>
      </w:r>
    </w:p>
    <w:p w:rsidR="00000000" w:rsidRPr="00C41212" w:rsidP="00C41212">
      <w:pPr>
        <w:pStyle w:val="Heading1"/>
      </w:pPr>
      <w:bookmarkStart w:id="5" w:name="O_695434"/>
      <w:bookmarkEnd w:id="5"/>
      <w:r w:rsidRPr="00C41212">
        <w:t>Links</w:t>
      </w:r>
    </w:p>
    <w:p w:rsidR="00000000" w:rsidRPr="00C41212" w:rsidP="005975CD">
      <w:pPr>
        <w:pStyle w:val="BodyText"/>
      </w:pPr>
      <w:r w:rsidRPr="00C4121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10FA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41212" w:rsidP="00C41212"/>
    <w:sectPr w:rsidSect="00C4121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2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212" w:rsidRPr="005975CD" w:rsidP="005975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2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5CD" w:rsidP="00C412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975CD" w:rsidP="00C412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975CD" w:rsidP="00C412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2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5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1212" w:rsidRPr="005975CD" w:rsidP="005975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2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5CD" w:rsidRPr="002D2AF8" w:rsidP="00C412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FNSORG603 Establish and prepare operational guidelines in a financial services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5975CD" w:rsidP="00C412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CD65F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90490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E32A9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12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12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12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12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12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12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12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12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12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12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12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1212"/>
  </w:style>
  <w:style w:type="character" w:customStyle="1" w:styleId="Heading1Char">
    <w:name w:val="Heading 1 Char"/>
    <w:basedOn w:val="DefaultParagraphFont"/>
    <w:link w:val="Heading1"/>
    <w:rsid w:val="00C412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12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12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121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1212"/>
    <w:rPr>
      <w:b/>
      <w:spacing w:val="0"/>
    </w:rPr>
  </w:style>
  <w:style w:type="paragraph" w:styleId="ListBullet2">
    <w:name w:val="List Bullet 2"/>
    <w:basedOn w:val="List2"/>
    <w:rsid w:val="00C4121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412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12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12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12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12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12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12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12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12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12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12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12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12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12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12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12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12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12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12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12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12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12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12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12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12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412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12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12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12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12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12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12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12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12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1212"/>
    <w:rPr>
      <w:i/>
    </w:rPr>
  </w:style>
  <w:style w:type="paragraph" w:styleId="Caption">
    <w:name w:val="caption"/>
    <w:basedOn w:val="BodyText"/>
    <w:next w:val="Normal"/>
    <w:qFormat/>
    <w:rsid w:val="00C412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12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12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1212"/>
  </w:style>
  <w:style w:type="paragraph" w:styleId="TableofFigures">
    <w:name w:val="table of figures"/>
    <w:basedOn w:val="Normal"/>
    <w:next w:val="Normal"/>
    <w:semiHidden/>
    <w:rsid w:val="00C412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121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41212"/>
    <w:rPr>
      <w:rFonts w:ascii="Wingdings" w:hAnsi="Wingdings"/>
    </w:rPr>
  </w:style>
  <w:style w:type="paragraph" w:customStyle="1" w:styleId="TableHeading">
    <w:name w:val="Table Heading"/>
    <w:basedOn w:val="HeadingBase"/>
    <w:rsid w:val="00C412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1212"/>
    <w:rPr>
      <w:color w:val="0033CC"/>
      <w:u w:val="none"/>
    </w:rPr>
  </w:style>
  <w:style w:type="paragraph" w:customStyle="1" w:styleId="BodyTextRight">
    <w:name w:val="Body Text Right"/>
    <w:basedOn w:val="BodyText"/>
    <w:rsid w:val="00C412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12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121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12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12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12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1212"/>
    <w:rPr>
      <w:sz w:val="32"/>
    </w:rPr>
  </w:style>
  <w:style w:type="paragraph" w:customStyle="1" w:styleId="HeadingProcedure">
    <w:name w:val="Heading Procedure"/>
    <w:basedOn w:val="HeadingBase"/>
    <w:next w:val="Normal"/>
    <w:rsid w:val="00C412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1212"/>
    <w:pPr>
      <w:spacing w:before="60" w:after="60"/>
    </w:pPr>
  </w:style>
  <w:style w:type="paragraph" w:styleId="ListContinue">
    <w:name w:val="List Continue"/>
    <w:basedOn w:val="List"/>
    <w:rsid w:val="00C41212"/>
    <w:pPr>
      <w:ind w:firstLine="0"/>
    </w:pPr>
  </w:style>
  <w:style w:type="paragraph" w:customStyle="1" w:styleId="ListNote">
    <w:name w:val="List Note"/>
    <w:basedOn w:val="List"/>
    <w:rsid w:val="00C412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12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12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1212"/>
    <w:rPr>
      <w:rFonts w:ascii="Courier New" w:hAnsi="Courier New"/>
    </w:rPr>
  </w:style>
  <w:style w:type="paragraph" w:customStyle="1" w:styleId="NoteBullet">
    <w:name w:val="Note Bullet"/>
    <w:basedOn w:val="Note"/>
    <w:rsid w:val="00C412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12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12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12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121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412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12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1212"/>
    <w:rPr>
      <w:b/>
      <w:smallCaps/>
    </w:rPr>
  </w:style>
  <w:style w:type="paragraph" w:customStyle="1" w:styleId="TableListNumber">
    <w:name w:val="Table List Number"/>
    <w:basedOn w:val="ListNumber"/>
    <w:rsid w:val="00C412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12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1212"/>
    <w:pPr>
      <w:numPr>
        <w:numId w:val="9"/>
      </w:numPr>
    </w:pPr>
  </w:style>
  <w:style w:type="paragraph" w:customStyle="1" w:styleId="ListAlpha2">
    <w:name w:val="List Alpha 2"/>
    <w:basedOn w:val="List2"/>
    <w:rsid w:val="00C41212"/>
    <w:pPr>
      <w:numPr>
        <w:numId w:val="8"/>
      </w:numPr>
    </w:pPr>
  </w:style>
  <w:style w:type="paragraph" w:styleId="List2">
    <w:name w:val="List 2"/>
    <w:basedOn w:val="BodyText"/>
    <w:rsid w:val="00C412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12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12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12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121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121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41212"/>
    <w:pPr>
      <w:numPr>
        <w:numId w:val="4"/>
      </w:numPr>
    </w:pPr>
  </w:style>
  <w:style w:type="paragraph" w:styleId="ListContinue2">
    <w:name w:val="List Continue 2"/>
    <w:basedOn w:val="List2"/>
    <w:rsid w:val="00C41212"/>
    <w:pPr>
      <w:ind w:firstLine="0"/>
    </w:pPr>
  </w:style>
  <w:style w:type="paragraph" w:styleId="ListContinue3">
    <w:name w:val="List Continue 3"/>
    <w:basedOn w:val="List3"/>
    <w:rsid w:val="00C41212"/>
    <w:pPr>
      <w:ind w:left="1021" w:firstLine="0"/>
    </w:pPr>
  </w:style>
  <w:style w:type="paragraph" w:styleId="ListContinue4">
    <w:name w:val="List Continue 4"/>
    <w:basedOn w:val="List4"/>
    <w:rsid w:val="00C41212"/>
    <w:pPr>
      <w:ind w:firstLine="0"/>
    </w:pPr>
  </w:style>
  <w:style w:type="paragraph" w:styleId="ListContinue5">
    <w:name w:val="List Continue 5"/>
    <w:basedOn w:val="List5"/>
    <w:rsid w:val="00C41212"/>
    <w:pPr>
      <w:ind w:firstLine="0"/>
    </w:pPr>
  </w:style>
  <w:style w:type="paragraph" w:styleId="ListNumber3">
    <w:name w:val="List Number 3"/>
    <w:basedOn w:val="List3"/>
    <w:rsid w:val="00C41212"/>
    <w:pPr>
      <w:numPr>
        <w:numId w:val="5"/>
      </w:numPr>
    </w:pPr>
  </w:style>
  <w:style w:type="paragraph" w:styleId="ListNumber4">
    <w:name w:val="List Number 4"/>
    <w:basedOn w:val="List4"/>
    <w:rsid w:val="00C41212"/>
    <w:pPr>
      <w:numPr>
        <w:numId w:val="6"/>
      </w:numPr>
    </w:pPr>
  </w:style>
  <w:style w:type="paragraph" w:styleId="ListNumber5">
    <w:name w:val="List Number 5"/>
    <w:basedOn w:val="List5"/>
    <w:rsid w:val="00C41212"/>
    <w:pPr>
      <w:numPr>
        <w:numId w:val="7"/>
      </w:numPr>
    </w:pPr>
  </w:style>
  <w:style w:type="paragraph" w:styleId="BlockText">
    <w:name w:val="Block Text"/>
    <w:basedOn w:val="Normal"/>
    <w:rsid w:val="00C412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12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1212"/>
    <w:rPr>
      <w:sz w:val="16"/>
      <w:vertAlign w:val="superscript"/>
    </w:rPr>
  </w:style>
  <w:style w:type="character" w:customStyle="1" w:styleId="Symbols">
    <w:name w:val="Symbols"/>
    <w:basedOn w:val="DefaultParagraphFont"/>
    <w:rsid w:val="00C41212"/>
    <w:rPr>
      <w:rFonts w:ascii="Symbol" w:hAnsi="Symbol"/>
    </w:rPr>
  </w:style>
  <w:style w:type="character" w:customStyle="1" w:styleId="MenuOptions">
    <w:name w:val="Menu Options"/>
    <w:basedOn w:val="DefaultParagraphFont"/>
    <w:rsid w:val="00C412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1212"/>
    <w:rPr>
      <w:b/>
    </w:rPr>
  </w:style>
  <w:style w:type="character" w:customStyle="1" w:styleId="Underlined">
    <w:name w:val="Underlined"/>
    <w:basedOn w:val="DefaultParagraphFont"/>
    <w:rsid w:val="00C41212"/>
    <w:rPr>
      <w:u w:val="single"/>
    </w:rPr>
  </w:style>
  <w:style w:type="paragraph" w:customStyle="1" w:styleId="TableBodyTextRight">
    <w:name w:val="Table Body Text Right"/>
    <w:basedOn w:val="TableBodyText"/>
    <w:rsid w:val="00C412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1212"/>
    <w:rPr>
      <w:sz w:val="18"/>
    </w:rPr>
  </w:style>
  <w:style w:type="paragraph" w:customStyle="1" w:styleId="BodySmallRight">
    <w:name w:val="Body Small Right"/>
    <w:basedOn w:val="BodyTextRight"/>
    <w:rsid w:val="00C41212"/>
    <w:rPr>
      <w:sz w:val="18"/>
      <w:szCs w:val="18"/>
    </w:rPr>
  </w:style>
  <w:style w:type="paragraph" w:customStyle="1" w:styleId="MarginEdition">
    <w:name w:val="Margin Edition"/>
    <w:basedOn w:val="MarginNote"/>
    <w:rsid w:val="00C412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1212"/>
    <w:rPr>
      <w:sz w:val="2"/>
      <w:szCs w:val="2"/>
    </w:rPr>
  </w:style>
  <w:style w:type="character" w:customStyle="1" w:styleId="Small">
    <w:name w:val="Small"/>
    <w:basedOn w:val="DefaultParagraphFont"/>
    <w:rsid w:val="00C41212"/>
    <w:rPr>
      <w:sz w:val="16"/>
    </w:rPr>
  </w:style>
  <w:style w:type="paragraph" w:customStyle="1" w:styleId="WideTable">
    <w:name w:val="Wide Table"/>
    <w:basedOn w:val="Normal"/>
    <w:rsid w:val="00C412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1212"/>
  </w:style>
  <w:style w:type="paragraph" w:styleId="Quote">
    <w:name w:val="Quote"/>
    <w:basedOn w:val="Heading1"/>
    <w:link w:val="QuoteChar"/>
    <w:qFormat/>
    <w:rsid w:val="00C412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12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1212"/>
    <w:pPr>
      <w:pageBreakBefore/>
    </w:pPr>
  </w:style>
  <w:style w:type="paragraph" w:customStyle="1" w:styleId="Border">
    <w:name w:val="Border"/>
    <w:basedOn w:val="Normal"/>
    <w:qFormat/>
    <w:rsid w:val="00C412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12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12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12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12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12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12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12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12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1212"/>
    <w:rPr>
      <w:u w:val="single"/>
    </w:rPr>
  </w:style>
  <w:style w:type="character" w:customStyle="1" w:styleId="BoldandItalics">
    <w:name w:val="Bold and Italics"/>
    <w:qFormat/>
    <w:rsid w:val="00C41212"/>
    <w:rPr>
      <w:b/>
      <w:i/>
      <w:u w:val="none"/>
    </w:rPr>
  </w:style>
  <w:style w:type="paragraph" w:styleId="BalloonText">
    <w:name w:val="Balloon Text"/>
    <w:basedOn w:val="Normal"/>
    <w:link w:val="BalloonTextChar"/>
    <w:rsid w:val="00C412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12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12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12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12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12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1212"/>
    <w:pPr>
      <w:spacing w:before="0" w:after="0"/>
    </w:pPr>
  </w:style>
  <w:style w:type="paragraph" w:customStyle="1" w:styleId="BodyTextBold">
    <w:name w:val="Body Text Bold"/>
    <w:basedOn w:val="BodyText"/>
    <w:qFormat/>
    <w:rsid w:val="00C41212"/>
    <w:rPr>
      <w:b/>
    </w:rPr>
  </w:style>
  <w:style w:type="character" w:styleId="Hyperlink">
    <w:name w:val="Hyperlink"/>
    <w:basedOn w:val="DefaultParagraphFont"/>
    <w:uiPriority w:val="99"/>
    <w:unhideWhenUsed/>
    <w:rsid w:val="005975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270</Words>
  <Characters>1919</Characters>
  <Application>Microsoft Office Word</Application>
  <DocSecurity>0</DocSecurity>
  <Lines>56</Lines>
  <Paragraphs>40</Paragraphs>
  <ScaleCrop>false</ScaleCrop>
  <Company>Author-it Software Corporation Ltd.</Company>
  <LinksUpToDate>false</LinksUpToDate>
  <CharactersWithSpaces>2149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FNSORG603 Establish and prepare operational guidelines in a financial services organisation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2022-01-27T02:06:00Z</dcterms:created>
  <dcterms:modified xsi:type="dcterms:W3CDTF">2022-01-27T02:06:00Z</dcterms:modified>
</cp:coreProperties>
</file>