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690" w:rsidP="005966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FNSORG514 Develop, monitor and supervise work practices to meet financial services regulatory requirements</w:t>
      </w:r>
      <w:r>
        <w:fldChar w:fldCharType="end"/>
      </w:r>
    </w:p>
    <w:p w:rsidR="00596690" w:rsidP="00596690">
      <w:pPr>
        <w:pStyle w:val="Version"/>
        <w:sectPr w:rsidSect="00511A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A1A" w:rsidP="00511A1A">
      <w:pPr>
        <w:pStyle w:val="SuperHeading"/>
      </w:pPr>
      <w:r w:rsidRPr="00511A1A">
        <w:t>Assessment Requirements for FNSORG514 Develop, monitor and supervise work practices to meet financial services regulatory requirements</w:t>
      </w:r>
    </w:p>
    <w:p w:rsidR="00000000" w:rsidRPr="00511A1A" w:rsidP="00511A1A">
      <w:pPr>
        <w:pStyle w:val="Heading1"/>
      </w:pPr>
      <w:bookmarkStart w:id="1" w:name="O_1090568"/>
      <w:bookmarkEnd w:id="1"/>
      <w:r w:rsidRPr="00511A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1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A1A" w:rsidP="00511A1A">
            <w:pPr>
              <w:pStyle w:val="BodyText"/>
            </w:pPr>
            <w:r w:rsidRPr="00511A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A1A">
            <w:pPr>
              <w:pStyle w:val="BodyText"/>
              <w:rPr>
                <w:lang w:val="en-NZ"/>
              </w:rPr>
            </w:pPr>
            <w:r w:rsidRPr="00511A1A">
              <w:rPr>
                <w:rStyle w:val="SpecialBold"/>
              </w:rPr>
              <w:t>Comments</w:t>
            </w:r>
          </w:p>
        </w:tc>
      </w:tr>
      <w:tr w:rsidTr="00511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A1A">
            <w:pPr>
              <w:pStyle w:val="BodyText"/>
              <w:rPr>
                <w:lang w:val="en-NZ"/>
              </w:rPr>
            </w:pPr>
            <w:r w:rsidRPr="00511A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A1A" w:rsidP="00511A1A">
            <w:pPr>
              <w:pStyle w:val="BodyText"/>
            </w:pPr>
            <w:r w:rsidRPr="00511A1A">
              <w:t>This version first released with FNS Financial Services Training Package Version 4.0.</w:t>
            </w:r>
          </w:p>
        </w:tc>
      </w:tr>
    </w:tbl>
    <w:p w:rsidR="00000000" w:rsidRPr="00511A1A" w:rsidP="00511A1A">
      <w:pPr>
        <w:pStyle w:val="BodyText"/>
      </w:pPr>
    </w:p>
    <w:p w:rsidR="00000000" w:rsidRPr="00511A1A" w:rsidP="00511A1A">
      <w:pPr>
        <w:pStyle w:val="AllowPageBreak"/>
      </w:pPr>
    </w:p>
    <w:p w:rsidR="00000000" w:rsidRPr="00511A1A" w:rsidP="00511A1A">
      <w:pPr>
        <w:pStyle w:val="Heading1"/>
      </w:pPr>
      <w:bookmarkStart w:id="2" w:name="O_1090571"/>
      <w:bookmarkEnd w:id="2"/>
      <w:r w:rsidRPr="00511A1A">
        <w:t>Performance Evidence</w:t>
      </w:r>
    </w:p>
    <w:p w:rsidR="00000000" w:rsidRPr="00511A1A" w:rsidP="00596690">
      <w:pPr>
        <w:pStyle w:val="BodyText"/>
      </w:pPr>
      <w:r w:rsidRPr="00511A1A">
        <w:t>The candidate must demonstrate the ability to complete the tasks outlined in the elements, performance criteria and foundation s</w:t>
      </w:r>
      <w:r w:rsidRPr="00511A1A">
        <w:t>kills of this unit, including evidence of the ability to:</w:t>
      </w:r>
    </w:p>
    <w:p w:rsidR="00000000" w:rsidRPr="00511A1A" w:rsidP="00511A1A">
      <w:pPr>
        <w:pStyle w:val="ListBullet"/>
      </w:pPr>
      <w:r w:rsidRPr="00511A1A">
        <w:t>develop, monitor and supervise work practices that are required to meet financial services regulatory requirements on two occasions and include:</w:t>
      </w:r>
    </w:p>
    <w:p w:rsidR="00000000" w:rsidRPr="00511A1A" w:rsidP="00511A1A">
      <w:pPr>
        <w:pStyle w:val="ListBullet2"/>
      </w:pPr>
      <w:r w:rsidRPr="00511A1A">
        <w:t>interpreting compliance with regulatory requirement</w:t>
      </w:r>
      <w:r w:rsidRPr="00511A1A">
        <w:t>s and codes of conduct for work practices</w:t>
      </w:r>
    </w:p>
    <w:p w:rsidR="00000000" w:rsidRPr="00511A1A" w:rsidP="00511A1A">
      <w:pPr>
        <w:pStyle w:val="ListBullet2"/>
      </w:pPr>
      <w:r w:rsidRPr="00511A1A">
        <w:t>monitoring of work practices to confirm compliance with applicable organisational, legislative and regulatory requirements</w:t>
      </w:r>
    </w:p>
    <w:p w:rsidR="00000000" w:rsidRPr="00511A1A" w:rsidP="00511A1A">
      <w:pPr>
        <w:pStyle w:val="ListBullet2"/>
      </w:pPr>
      <w:r w:rsidRPr="00511A1A">
        <w:t>assessing of the effectiveness of workplace procedures</w:t>
      </w:r>
    </w:p>
    <w:p w:rsidR="00000000" w:rsidRPr="00511A1A" w:rsidP="00511A1A">
      <w:pPr>
        <w:pStyle w:val="ListBullet2"/>
      </w:pPr>
      <w:r w:rsidRPr="00511A1A">
        <w:t>undertaking of continual professional development by staff</w:t>
      </w:r>
    </w:p>
    <w:p w:rsidR="00000000" w:rsidRPr="00511A1A" w:rsidP="00511A1A">
      <w:pPr>
        <w:pStyle w:val="ListBullet2"/>
      </w:pPr>
      <w:r w:rsidRPr="00511A1A">
        <w:t>implementing of organisational quality assurance procedures.</w:t>
      </w:r>
    </w:p>
    <w:p w:rsidR="00000000" w:rsidRPr="00511A1A" w:rsidP="00511A1A">
      <w:pPr>
        <w:pStyle w:val="AllowPageBreak"/>
      </w:pPr>
    </w:p>
    <w:p w:rsidR="00000000" w:rsidRPr="00511A1A" w:rsidP="00511A1A">
      <w:pPr>
        <w:pStyle w:val="Heading1"/>
      </w:pPr>
      <w:bookmarkStart w:id="3" w:name="O_1090570"/>
      <w:bookmarkEnd w:id="3"/>
      <w:r w:rsidRPr="00511A1A">
        <w:t>Knowledge Evidence</w:t>
      </w:r>
    </w:p>
    <w:p w:rsidR="00000000" w:rsidRPr="00511A1A" w:rsidP="00596690">
      <w:pPr>
        <w:pStyle w:val="BodyText"/>
      </w:pPr>
      <w:r w:rsidRPr="00511A1A">
        <w:t>The candidate must be able to demonstrate knowledge to complete the tasks outlined in the elements</w:t>
      </w:r>
      <w:r w:rsidRPr="00511A1A">
        <w:t>, performance criteria and foundation skills of this unit, including knowledge of:</w:t>
      </w:r>
    </w:p>
    <w:p w:rsidR="00000000" w:rsidRPr="00511A1A" w:rsidP="00511A1A">
      <w:pPr>
        <w:pStyle w:val="ListBullet"/>
      </w:pPr>
      <w:r w:rsidRPr="00511A1A">
        <w:t>main industry roles of financial representatives</w:t>
      </w:r>
    </w:p>
    <w:p w:rsidR="00000000" w:rsidRPr="00511A1A" w:rsidP="00511A1A">
      <w:pPr>
        <w:pStyle w:val="ListBullet"/>
      </w:pPr>
      <w:r w:rsidRPr="00511A1A">
        <w:t>fraud deterrence practices</w:t>
      </w:r>
    </w:p>
    <w:p w:rsidR="00000000" w:rsidRPr="00511A1A" w:rsidP="00511A1A">
      <w:pPr>
        <w:pStyle w:val="ListBullet"/>
      </w:pPr>
      <w:r w:rsidRPr="00511A1A">
        <w:t>key trends of the regulatory environment</w:t>
      </w:r>
    </w:p>
    <w:p w:rsidR="00000000" w:rsidRPr="00511A1A" w:rsidP="00511A1A">
      <w:pPr>
        <w:pStyle w:val="ListBullet"/>
      </w:pPr>
      <w:r w:rsidRPr="00511A1A">
        <w:t>key government bodies and representatives involved in r</w:t>
      </w:r>
      <w:r w:rsidRPr="00511A1A">
        <w:t>egulating financial products and services, and methods for accessing their regulatory guidance and information</w:t>
      </w:r>
    </w:p>
    <w:p w:rsidR="00000000" w:rsidRPr="00511A1A" w:rsidP="00511A1A">
      <w:pPr>
        <w:pStyle w:val="ListBullet"/>
      </w:pPr>
      <w:r w:rsidRPr="00511A1A">
        <w:t>main features, benefits, practices, and licensing and prudential requirements of different types of financial products and services offered by th</w:t>
      </w:r>
      <w:r w:rsidRPr="00511A1A">
        <w:t xml:space="preserve">e organisation </w:t>
      </w:r>
    </w:p>
    <w:p w:rsidR="00000000" w:rsidRPr="00511A1A" w:rsidP="00511A1A">
      <w:pPr>
        <w:pStyle w:val="ListBullet"/>
      </w:pPr>
      <w:r w:rsidRPr="00511A1A">
        <w:t>organisational governance framework, policy, procedures, objectives and guidelines</w:t>
      </w:r>
    </w:p>
    <w:p w:rsidR="00000000" w:rsidRPr="00511A1A" w:rsidP="00511A1A">
      <w:pPr>
        <w:pStyle w:val="ListBullet"/>
      </w:pPr>
      <w:r w:rsidRPr="00511A1A">
        <w:t>a range of applicable professional development activities</w:t>
      </w:r>
    </w:p>
    <w:p w:rsidR="00000000" w:rsidRPr="00511A1A" w:rsidP="00511A1A">
      <w:pPr>
        <w:pStyle w:val="ListBullet"/>
      </w:pPr>
      <w:r w:rsidRPr="00511A1A">
        <w:t>applicable legislation, regulation and compliance requirements for the financial services industry, including privacy obligations and codes of practice</w:t>
      </w:r>
    </w:p>
    <w:p w:rsidR="00000000" w:rsidRPr="00511A1A" w:rsidP="00511A1A">
      <w:pPr>
        <w:pStyle w:val="ListBullet"/>
      </w:pPr>
      <w:r w:rsidRPr="00511A1A">
        <w:t>supervisory responsibilities for ensuring compliance within the applicable financial services area.</w:t>
      </w:r>
    </w:p>
    <w:p w:rsidR="00000000" w:rsidRPr="00511A1A" w:rsidP="00511A1A">
      <w:pPr>
        <w:pStyle w:val="AllowPageBreak"/>
      </w:pPr>
    </w:p>
    <w:p w:rsidR="00000000" w:rsidRPr="00511A1A" w:rsidP="00511A1A">
      <w:pPr>
        <w:pStyle w:val="Heading1"/>
      </w:pPr>
      <w:bookmarkStart w:id="4" w:name="O_1090569"/>
      <w:bookmarkEnd w:id="4"/>
      <w:r w:rsidRPr="00511A1A">
        <w:t>Assessment Conditions</w:t>
      </w:r>
    </w:p>
    <w:p w:rsidR="00000000" w:rsidRPr="00511A1A" w:rsidP="00596690">
      <w:pPr>
        <w:pStyle w:val="BodyText"/>
      </w:pPr>
      <w:r w:rsidRPr="00511A1A">
        <w:t xml:space="preserve">Skills in this unit must be demonstrated in a workplace or simulated environment where the conditions are typical of those in a working environment in this industry. </w:t>
      </w:r>
    </w:p>
    <w:p w:rsidR="00000000" w:rsidRPr="00511A1A" w:rsidP="00596690">
      <w:pPr>
        <w:pStyle w:val="BodyText"/>
      </w:pPr>
      <w:r w:rsidRPr="00511A1A">
        <w:t>This includes access to:</w:t>
      </w:r>
    </w:p>
    <w:p w:rsidR="00000000" w:rsidRPr="00511A1A" w:rsidP="00511A1A">
      <w:pPr>
        <w:pStyle w:val="ListBullet"/>
      </w:pPr>
      <w:r w:rsidRPr="00511A1A">
        <w:t>common office equipment, t</w:t>
      </w:r>
      <w:r w:rsidRPr="00511A1A">
        <w:t>echnology, software and consumables</w:t>
      </w:r>
    </w:p>
    <w:p w:rsidR="00000000" w:rsidRPr="00511A1A" w:rsidP="00511A1A">
      <w:pPr>
        <w:pStyle w:val="ListBullet"/>
      </w:pPr>
      <w:r w:rsidRPr="00511A1A">
        <w:t>legislation, regulatory information, and organisational policy and procedures documentation required to produce the performance evidence.</w:t>
      </w:r>
    </w:p>
    <w:p w:rsidR="00000000" w:rsidRPr="00511A1A" w:rsidP="00511A1A">
      <w:pPr>
        <w:pStyle w:val="BodyText"/>
      </w:pPr>
    </w:p>
    <w:p w:rsidR="00000000" w:rsidRPr="00511A1A" w:rsidP="00596690">
      <w:pPr>
        <w:pStyle w:val="BodyText"/>
      </w:pPr>
      <w:r w:rsidRPr="00511A1A">
        <w:t xml:space="preserve">Assessors of this unit must satisfy the requirements for assessors in applicable </w:t>
      </w:r>
      <w:r w:rsidRPr="00511A1A">
        <w:t>vocational education and training legislation, frameworks and/or standards.</w:t>
      </w:r>
    </w:p>
    <w:p w:rsidR="00000000" w:rsidRPr="00511A1A" w:rsidP="00511A1A">
      <w:pPr>
        <w:pStyle w:val="Heading1"/>
      </w:pPr>
      <w:bookmarkStart w:id="5" w:name="O_1090567"/>
      <w:bookmarkEnd w:id="5"/>
      <w:r w:rsidRPr="00511A1A">
        <w:t>Links</w:t>
      </w:r>
    </w:p>
    <w:p w:rsidR="00000000" w:rsidRPr="00511A1A" w:rsidP="00596690">
      <w:pPr>
        <w:pStyle w:val="BodyText"/>
      </w:pPr>
      <w:r w:rsidRPr="00511A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613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11A1A" w:rsidP="00511A1A"/>
    <w:sectPr w:rsidSect="00511A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1A" w:rsidRPr="00596690" w:rsidP="005966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90" w:rsidP="00511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6690" w:rsidP="00511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6690" w:rsidP="00511A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A1A" w:rsidRPr="00596690" w:rsidP="005966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90" w:rsidRPr="002D2AF8" w:rsidP="00511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FNSORG514 Develop, monitor and supervise work practices to meet financial services regulatory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96690" w:rsidP="00511A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E4DD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52B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B2B1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A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A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A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A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A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A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A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A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A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A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A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A1A"/>
  </w:style>
  <w:style w:type="character" w:customStyle="1" w:styleId="Heading1Char">
    <w:name w:val="Heading 1 Char"/>
    <w:basedOn w:val="DefaultParagraphFont"/>
    <w:link w:val="Heading1"/>
    <w:rsid w:val="00511A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A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A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1A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1A1A"/>
    <w:rPr>
      <w:b/>
      <w:spacing w:val="0"/>
    </w:rPr>
  </w:style>
  <w:style w:type="paragraph" w:styleId="ListBullet2">
    <w:name w:val="List Bullet 2"/>
    <w:basedOn w:val="List2"/>
    <w:rsid w:val="00511A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1A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A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A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A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A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A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A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A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A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A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A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A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A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A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A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A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1A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1A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1A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A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A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1A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A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A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A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A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A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A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A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A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A1A"/>
    <w:rPr>
      <w:i/>
    </w:rPr>
  </w:style>
  <w:style w:type="paragraph" w:styleId="Caption">
    <w:name w:val="caption"/>
    <w:basedOn w:val="BodyText"/>
    <w:next w:val="Normal"/>
    <w:qFormat/>
    <w:rsid w:val="00511A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A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A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A1A"/>
  </w:style>
  <w:style w:type="paragraph" w:styleId="TableofFigures">
    <w:name w:val="table of figures"/>
    <w:basedOn w:val="Normal"/>
    <w:next w:val="Normal"/>
    <w:semiHidden/>
    <w:rsid w:val="00511A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A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1A1A"/>
    <w:rPr>
      <w:rFonts w:ascii="Wingdings" w:hAnsi="Wingdings"/>
    </w:rPr>
  </w:style>
  <w:style w:type="paragraph" w:customStyle="1" w:styleId="TableHeading">
    <w:name w:val="Table Heading"/>
    <w:basedOn w:val="HeadingBase"/>
    <w:rsid w:val="00511A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A1A"/>
    <w:rPr>
      <w:color w:val="0033CC"/>
      <w:u w:val="none"/>
    </w:rPr>
  </w:style>
  <w:style w:type="paragraph" w:customStyle="1" w:styleId="BodyTextRight">
    <w:name w:val="Body Text Right"/>
    <w:basedOn w:val="BodyText"/>
    <w:rsid w:val="00511A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A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A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A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A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A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A1A"/>
    <w:rPr>
      <w:sz w:val="32"/>
    </w:rPr>
  </w:style>
  <w:style w:type="paragraph" w:customStyle="1" w:styleId="HeadingProcedure">
    <w:name w:val="Heading Procedure"/>
    <w:basedOn w:val="HeadingBase"/>
    <w:next w:val="Normal"/>
    <w:rsid w:val="00511A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A1A"/>
    <w:pPr>
      <w:spacing w:before="60" w:after="60"/>
    </w:pPr>
  </w:style>
  <w:style w:type="paragraph" w:styleId="ListContinue">
    <w:name w:val="List Continue"/>
    <w:basedOn w:val="List"/>
    <w:rsid w:val="00511A1A"/>
    <w:pPr>
      <w:ind w:firstLine="0"/>
    </w:pPr>
  </w:style>
  <w:style w:type="paragraph" w:customStyle="1" w:styleId="ListNote">
    <w:name w:val="List Note"/>
    <w:basedOn w:val="List"/>
    <w:rsid w:val="00511A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A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A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A1A"/>
    <w:rPr>
      <w:rFonts w:ascii="Courier New" w:hAnsi="Courier New"/>
    </w:rPr>
  </w:style>
  <w:style w:type="paragraph" w:customStyle="1" w:styleId="NoteBullet">
    <w:name w:val="Note Bullet"/>
    <w:basedOn w:val="Note"/>
    <w:rsid w:val="00511A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A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A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A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A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1A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A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A1A"/>
    <w:rPr>
      <w:b/>
      <w:smallCaps/>
    </w:rPr>
  </w:style>
  <w:style w:type="paragraph" w:customStyle="1" w:styleId="TableListNumber">
    <w:name w:val="Table List Number"/>
    <w:basedOn w:val="ListNumber"/>
    <w:rsid w:val="00511A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A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A1A"/>
    <w:pPr>
      <w:numPr>
        <w:numId w:val="9"/>
      </w:numPr>
    </w:pPr>
  </w:style>
  <w:style w:type="paragraph" w:customStyle="1" w:styleId="ListAlpha2">
    <w:name w:val="List Alpha 2"/>
    <w:basedOn w:val="List2"/>
    <w:rsid w:val="00511A1A"/>
    <w:pPr>
      <w:numPr>
        <w:numId w:val="8"/>
      </w:numPr>
    </w:pPr>
  </w:style>
  <w:style w:type="paragraph" w:styleId="List2">
    <w:name w:val="List 2"/>
    <w:basedOn w:val="BodyText"/>
    <w:rsid w:val="00511A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A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A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A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A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A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1A1A"/>
    <w:pPr>
      <w:numPr>
        <w:numId w:val="4"/>
      </w:numPr>
    </w:pPr>
  </w:style>
  <w:style w:type="paragraph" w:styleId="ListContinue2">
    <w:name w:val="List Continue 2"/>
    <w:basedOn w:val="List2"/>
    <w:rsid w:val="00511A1A"/>
    <w:pPr>
      <w:ind w:firstLine="0"/>
    </w:pPr>
  </w:style>
  <w:style w:type="paragraph" w:styleId="ListContinue3">
    <w:name w:val="List Continue 3"/>
    <w:basedOn w:val="List3"/>
    <w:rsid w:val="00511A1A"/>
    <w:pPr>
      <w:ind w:left="1021" w:firstLine="0"/>
    </w:pPr>
  </w:style>
  <w:style w:type="paragraph" w:styleId="ListContinue4">
    <w:name w:val="List Continue 4"/>
    <w:basedOn w:val="List4"/>
    <w:rsid w:val="00511A1A"/>
    <w:pPr>
      <w:ind w:firstLine="0"/>
    </w:pPr>
  </w:style>
  <w:style w:type="paragraph" w:styleId="ListContinue5">
    <w:name w:val="List Continue 5"/>
    <w:basedOn w:val="List5"/>
    <w:rsid w:val="00511A1A"/>
    <w:pPr>
      <w:ind w:firstLine="0"/>
    </w:pPr>
  </w:style>
  <w:style w:type="paragraph" w:styleId="ListNumber3">
    <w:name w:val="List Number 3"/>
    <w:basedOn w:val="List3"/>
    <w:rsid w:val="00511A1A"/>
    <w:pPr>
      <w:numPr>
        <w:numId w:val="5"/>
      </w:numPr>
    </w:pPr>
  </w:style>
  <w:style w:type="paragraph" w:styleId="ListNumber4">
    <w:name w:val="List Number 4"/>
    <w:basedOn w:val="List4"/>
    <w:rsid w:val="00511A1A"/>
    <w:pPr>
      <w:numPr>
        <w:numId w:val="6"/>
      </w:numPr>
    </w:pPr>
  </w:style>
  <w:style w:type="paragraph" w:styleId="ListNumber5">
    <w:name w:val="List Number 5"/>
    <w:basedOn w:val="List5"/>
    <w:rsid w:val="00511A1A"/>
    <w:pPr>
      <w:numPr>
        <w:numId w:val="7"/>
      </w:numPr>
    </w:pPr>
  </w:style>
  <w:style w:type="paragraph" w:styleId="BlockText">
    <w:name w:val="Block Text"/>
    <w:basedOn w:val="Normal"/>
    <w:rsid w:val="00511A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A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A1A"/>
    <w:rPr>
      <w:sz w:val="16"/>
      <w:vertAlign w:val="superscript"/>
    </w:rPr>
  </w:style>
  <w:style w:type="character" w:customStyle="1" w:styleId="Symbols">
    <w:name w:val="Symbols"/>
    <w:basedOn w:val="DefaultParagraphFont"/>
    <w:rsid w:val="00511A1A"/>
    <w:rPr>
      <w:rFonts w:ascii="Symbol" w:hAnsi="Symbol"/>
    </w:rPr>
  </w:style>
  <w:style w:type="character" w:customStyle="1" w:styleId="MenuOptions">
    <w:name w:val="Menu Options"/>
    <w:basedOn w:val="DefaultParagraphFont"/>
    <w:rsid w:val="00511A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A1A"/>
    <w:rPr>
      <w:b/>
    </w:rPr>
  </w:style>
  <w:style w:type="character" w:customStyle="1" w:styleId="Underlined">
    <w:name w:val="Underlined"/>
    <w:basedOn w:val="DefaultParagraphFont"/>
    <w:rsid w:val="00511A1A"/>
    <w:rPr>
      <w:u w:val="single"/>
    </w:rPr>
  </w:style>
  <w:style w:type="paragraph" w:customStyle="1" w:styleId="TableBodyTextRight">
    <w:name w:val="Table Body Text Right"/>
    <w:basedOn w:val="TableBodyText"/>
    <w:rsid w:val="00511A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A1A"/>
    <w:rPr>
      <w:sz w:val="18"/>
    </w:rPr>
  </w:style>
  <w:style w:type="paragraph" w:customStyle="1" w:styleId="BodySmallRight">
    <w:name w:val="Body Small Right"/>
    <w:basedOn w:val="BodyTextRight"/>
    <w:rsid w:val="00511A1A"/>
    <w:rPr>
      <w:sz w:val="18"/>
      <w:szCs w:val="18"/>
    </w:rPr>
  </w:style>
  <w:style w:type="paragraph" w:customStyle="1" w:styleId="MarginEdition">
    <w:name w:val="Margin Edition"/>
    <w:basedOn w:val="MarginNote"/>
    <w:rsid w:val="00511A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A1A"/>
    <w:rPr>
      <w:sz w:val="2"/>
      <w:szCs w:val="2"/>
    </w:rPr>
  </w:style>
  <w:style w:type="character" w:customStyle="1" w:styleId="Small">
    <w:name w:val="Small"/>
    <w:basedOn w:val="DefaultParagraphFont"/>
    <w:rsid w:val="00511A1A"/>
    <w:rPr>
      <w:sz w:val="16"/>
    </w:rPr>
  </w:style>
  <w:style w:type="paragraph" w:customStyle="1" w:styleId="WideTable">
    <w:name w:val="Wide Table"/>
    <w:basedOn w:val="Normal"/>
    <w:rsid w:val="00511A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A1A"/>
  </w:style>
  <w:style w:type="paragraph" w:styleId="Quote">
    <w:name w:val="Quote"/>
    <w:basedOn w:val="Heading1"/>
    <w:link w:val="QuoteChar"/>
    <w:qFormat/>
    <w:rsid w:val="00511A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A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A1A"/>
    <w:pPr>
      <w:pageBreakBefore/>
    </w:pPr>
  </w:style>
  <w:style w:type="paragraph" w:customStyle="1" w:styleId="Border">
    <w:name w:val="Border"/>
    <w:basedOn w:val="Normal"/>
    <w:qFormat/>
    <w:rsid w:val="00511A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A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A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A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A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A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A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A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A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A1A"/>
    <w:rPr>
      <w:u w:val="single"/>
    </w:rPr>
  </w:style>
  <w:style w:type="character" w:customStyle="1" w:styleId="BoldandItalics">
    <w:name w:val="Bold and Italics"/>
    <w:qFormat/>
    <w:rsid w:val="00511A1A"/>
    <w:rPr>
      <w:b/>
      <w:i/>
      <w:u w:val="none"/>
    </w:rPr>
  </w:style>
  <w:style w:type="paragraph" w:styleId="BalloonText">
    <w:name w:val="Balloon Text"/>
    <w:basedOn w:val="Normal"/>
    <w:link w:val="BalloonTextChar"/>
    <w:rsid w:val="00511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A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A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A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A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A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A1A"/>
    <w:pPr>
      <w:spacing w:before="0" w:after="0"/>
    </w:pPr>
  </w:style>
  <w:style w:type="paragraph" w:customStyle="1" w:styleId="BodyTextBold">
    <w:name w:val="Body Text Bold"/>
    <w:basedOn w:val="BodyText"/>
    <w:qFormat/>
    <w:rsid w:val="00511A1A"/>
    <w:rPr>
      <w:b/>
    </w:rPr>
  </w:style>
  <w:style w:type="character" w:styleId="Hyperlink">
    <w:name w:val="Hyperlink"/>
    <w:basedOn w:val="DefaultParagraphFont"/>
    <w:uiPriority w:val="99"/>
    <w:unhideWhenUsed/>
    <w:rsid w:val="00596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2710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FNSORG514 Develop, monitor and supervise work practices to meet financial services regulatory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