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2EF" w:rsidP="009942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FNSORG512 Develop, implement and monitor policy and procedures</w:t>
      </w:r>
      <w:r>
        <w:fldChar w:fldCharType="end"/>
      </w:r>
    </w:p>
    <w:p w:rsidR="009942EF" w:rsidP="009942EF">
      <w:pPr>
        <w:pStyle w:val="Version"/>
        <w:sectPr w:rsidSect="00066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B81" w:rsidP="00066B81">
      <w:pPr>
        <w:pStyle w:val="SuperHeading"/>
      </w:pPr>
      <w:r w:rsidRPr="00066B81">
        <w:t>Assessment Requirements for FNSORG512 Develop, implement and monitor policy and procedures</w:t>
      </w:r>
    </w:p>
    <w:p w:rsidR="00000000" w:rsidRPr="00066B81" w:rsidP="00066B81">
      <w:pPr>
        <w:pStyle w:val="Heading1"/>
      </w:pPr>
      <w:bookmarkStart w:id="1" w:name="O_1090552"/>
      <w:bookmarkEnd w:id="1"/>
      <w:r w:rsidRPr="00066B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6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81" w:rsidP="00066B81">
            <w:pPr>
              <w:pStyle w:val="BodyText"/>
            </w:pPr>
            <w:r w:rsidRPr="00066B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81">
            <w:pPr>
              <w:pStyle w:val="BodyText"/>
              <w:rPr>
                <w:lang w:val="en-NZ"/>
              </w:rPr>
            </w:pPr>
            <w:r w:rsidRPr="00066B81">
              <w:rPr>
                <w:rStyle w:val="SpecialBold"/>
              </w:rPr>
              <w:t>Comments</w:t>
            </w:r>
          </w:p>
        </w:tc>
      </w:tr>
      <w:tr w:rsidTr="00066B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B81">
            <w:pPr>
              <w:pStyle w:val="BodyText"/>
              <w:rPr>
                <w:lang w:val="en-NZ"/>
              </w:rPr>
            </w:pPr>
            <w:r w:rsidRPr="00066B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B81" w:rsidP="00066B81">
            <w:pPr>
              <w:pStyle w:val="BodyText"/>
            </w:pPr>
            <w:r w:rsidRPr="00066B81">
              <w:t>This version first released with FNS Financial Services Training Package Version 4.0.</w:t>
            </w:r>
          </w:p>
        </w:tc>
      </w:tr>
    </w:tbl>
    <w:p w:rsidR="00000000" w:rsidRPr="00066B81" w:rsidP="00066B81">
      <w:pPr>
        <w:pStyle w:val="BodyText"/>
      </w:pPr>
    </w:p>
    <w:p w:rsidR="00000000" w:rsidRPr="00066B81" w:rsidP="00066B81">
      <w:pPr>
        <w:pStyle w:val="AllowPageBreak"/>
      </w:pPr>
    </w:p>
    <w:p w:rsidR="00000000" w:rsidRPr="00066B81" w:rsidP="00066B81">
      <w:pPr>
        <w:pStyle w:val="Heading1"/>
      </w:pPr>
      <w:bookmarkStart w:id="2" w:name="O_1090555"/>
      <w:bookmarkEnd w:id="2"/>
      <w:r w:rsidRPr="00066B81">
        <w:t>Performance Evidence</w:t>
      </w:r>
    </w:p>
    <w:p w:rsidR="00000000" w:rsidRPr="00066B81" w:rsidP="009942EF">
      <w:pPr>
        <w:pStyle w:val="BodyText"/>
      </w:pPr>
      <w:r w:rsidRPr="00066B81">
        <w:t>The candidate must demonstrate the ability to complete the tasks outlined in the elements, performance criteria and foundation skills of this unit, including evidence of the ability to:</w:t>
      </w:r>
    </w:p>
    <w:p w:rsidR="00000000" w:rsidRPr="00066B81" w:rsidP="00066B81">
      <w:pPr>
        <w:pStyle w:val="ListBullet"/>
      </w:pPr>
      <w:r w:rsidRPr="00066B81">
        <w:t xml:space="preserve">develop policy and procedures </w:t>
      </w:r>
      <w:r w:rsidRPr="00066B81">
        <w:t>for at least one area of risk for one selected organisation in any sector of the financial services industry.</w:t>
      </w:r>
    </w:p>
    <w:p w:rsidR="00000000" w:rsidRPr="00066B81" w:rsidP="00066B81">
      <w:pPr>
        <w:pStyle w:val="BodyText"/>
      </w:pPr>
    </w:p>
    <w:p w:rsidR="00000000" w:rsidRPr="00066B81" w:rsidP="009942EF">
      <w:pPr>
        <w:pStyle w:val="BodyText"/>
      </w:pPr>
      <w:r w:rsidRPr="00066B81">
        <w:t>In the course of the above, the candidate must:</w:t>
      </w:r>
    </w:p>
    <w:p w:rsidR="00000000" w:rsidRPr="00066B81" w:rsidP="00066B81">
      <w:pPr>
        <w:pStyle w:val="ListBullet"/>
      </w:pPr>
      <w:r w:rsidRPr="00066B81">
        <w:t>consult with appropriate stakeholders</w:t>
      </w:r>
    </w:p>
    <w:p w:rsidR="00000000" w:rsidRPr="00066B81" w:rsidP="00066B81">
      <w:pPr>
        <w:pStyle w:val="ListBullet"/>
      </w:pPr>
      <w:r w:rsidRPr="00066B81">
        <w:t xml:space="preserve">establish monitoring processes. </w:t>
      </w:r>
    </w:p>
    <w:p w:rsidR="00000000" w:rsidRPr="00066B81" w:rsidP="00066B81">
      <w:pPr>
        <w:pStyle w:val="AllowPageBreak"/>
      </w:pPr>
    </w:p>
    <w:p w:rsidR="00000000" w:rsidRPr="00066B81" w:rsidP="00066B81">
      <w:pPr>
        <w:pStyle w:val="Heading1"/>
      </w:pPr>
      <w:bookmarkStart w:id="3" w:name="O_1090554"/>
      <w:bookmarkEnd w:id="3"/>
      <w:r w:rsidRPr="00066B81">
        <w:t>Knowledge Evidence</w:t>
      </w:r>
    </w:p>
    <w:p w:rsidR="00000000" w:rsidRPr="00066B81" w:rsidP="009942EF">
      <w:pPr>
        <w:pStyle w:val="BodyText"/>
      </w:pPr>
      <w:r w:rsidRPr="00066B81">
        <w:t>The candidate must be able to demonstrate knowledge to complete the tasks outlined in the elements, performance criteria and foundation skills of this unit, including knowledge of:</w:t>
      </w:r>
    </w:p>
    <w:p w:rsidR="00000000" w:rsidRPr="00066B81" w:rsidP="00066B81">
      <w:pPr>
        <w:pStyle w:val="ListBullet"/>
      </w:pPr>
      <w:r w:rsidRPr="00066B81">
        <w:t xml:space="preserve">the purpose, structure, and features of organisational </w:t>
      </w:r>
      <w:r w:rsidRPr="00066B81">
        <w:t>policy and procedures</w:t>
      </w:r>
    </w:p>
    <w:p w:rsidR="00000000" w:rsidRPr="00066B81" w:rsidP="00066B81">
      <w:pPr>
        <w:pStyle w:val="ListBullet"/>
      </w:pPr>
      <w:r w:rsidRPr="00066B81">
        <w:t>methods used in identifying requirements for policy and procedure development, including analysis of business processes, industry indicators, organisational, regulatory and legislative requirements</w:t>
      </w:r>
    </w:p>
    <w:p w:rsidR="00000000" w:rsidRPr="00066B81" w:rsidP="00066B81">
      <w:pPr>
        <w:pStyle w:val="ListBullet"/>
      </w:pPr>
      <w:r w:rsidRPr="00066B81">
        <w:t>industry standard tools and techniqu</w:t>
      </w:r>
      <w:r w:rsidRPr="00066B81">
        <w:t>es used when developing, verifying and monitoring compliance of policy and procedures</w:t>
      </w:r>
    </w:p>
    <w:p w:rsidR="00000000" w:rsidRPr="00066B81" w:rsidP="00066B81">
      <w:pPr>
        <w:pStyle w:val="ListBullet"/>
      </w:pPr>
      <w:r w:rsidRPr="00066B81">
        <w:t>data relating to risk, including:</w:t>
      </w:r>
    </w:p>
    <w:p w:rsidR="00000000" w:rsidRPr="00066B81" w:rsidP="00066B81">
      <w:pPr>
        <w:pStyle w:val="ListBullet2"/>
      </w:pPr>
      <w:r w:rsidRPr="00066B81">
        <w:t>risk profiles</w:t>
      </w:r>
    </w:p>
    <w:p w:rsidR="00000000" w:rsidRPr="00066B81" w:rsidP="00066B81">
      <w:pPr>
        <w:pStyle w:val="ListBullet2"/>
      </w:pPr>
      <w:r w:rsidRPr="00066B81">
        <w:t>emerging risks</w:t>
      </w:r>
    </w:p>
    <w:p w:rsidR="00000000" w:rsidRPr="00066B81" w:rsidP="00066B81">
      <w:pPr>
        <w:pStyle w:val="ListBullet2"/>
      </w:pPr>
      <w:r w:rsidRPr="00066B81">
        <w:t xml:space="preserve">control environment </w:t>
      </w:r>
    </w:p>
    <w:p w:rsidR="00000000" w:rsidRPr="00066B81" w:rsidP="00066B81">
      <w:pPr>
        <w:pStyle w:val="ListBullet2"/>
      </w:pPr>
      <w:r w:rsidRPr="00066B81">
        <w:t>incident trends</w:t>
      </w:r>
    </w:p>
    <w:p w:rsidR="00000000" w:rsidRPr="00066B81" w:rsidP="00066B81">
      <w:pPr>
        <w:pStyle w:val="ListBullet2"/>
      </w:pPr>
      <w:r w:rsidRPr="00066B81">
        <w:t xml:space="preserve">issue resolution </w:t>
      </w:r>
    </w:p>
    <w:p w:rsidR="00000000" w:rsidRPr="00066B81" w:rsidP="00066B81">
      <w:pPr>
        <w:pStyle w:val="ListBullet2"/>
      </w:pPr>
      <w:r w:rsidRPr="00066B81">
        <w:t>key risk indicators (KRI)</w:t>
      </w:r>
    </w:p>
    <w:p w:rsidR="00000000" w:rsidRPr="00066B81" w:rsidP="00066B81">
      <w:pPr>
        <w:pStyle w:val="ListBullet"/>
      </w:pPr>
      <w:r w:rsidRPr="00066B81">
        <w:t>control testing methodologies</w:t>
      </w:r>
    </w:p>
    <w:p w:rsidR="00000000" w:rsidRPr="00066B81" w:rsidP="00066B81">
      <w:pPr>
        <w:pStyle w:val="ListBullet"/>
      </w:pPr>
      <w:r w:rsidRPr="00066B81">
        <w:t>organisational procedures for critical review</w:t>
      </w:r>
    </w:p>
    <w:p w:rsidR="00000000" w:rsidRPr="00066B81" w:rsidP="00066B81">
      <w:pPr>
        <w:pStyle w:val="ListBullet"/>
      </w:pPr>
      <w:r w:rsidRPr="00066B81">
        <w:t>design and operating effective testing methodologies, including:</w:t>
      </w:r>
    </w:p>
    <w:p w:rsidR="00000000" w:rsidRPr="00066B81" w:rsidP="00066B81">
      <w:pPr>
        <w:pStyle w:val="ListBullet2"/>
      </w:pPr>
      <w:r w:rsidRPr="00066B81">
        <w:t xml:space="preserve">strategies </w:t>
      </w:r>
    </w:p>
    <w:p w:rsidR="00000000" w:rsidRPr="00066B81" w:rsidP="00066B81">
      <w:pPr>
        <w:pStyle w:val="ListBullet2"/>
      </w:pPr>
      <w:r w:rsidRPr="00066B81">
        <w:t>plans</w:t>
      </w:r>
    </w:p>
    <w:p w:rsidR="00000000" w:rsidRPr="00066B81" w:rsidP="00066B81">
      <w:pPr>
        <w:pStyle w:val="ListBullet"/>
      </w:pPr>
      <w:r w:rsidRPr="00066B81">
        <w:t>key personnel and stakeholder management techniques required to produce the performance evidenc</w:t>
      </w:r>
      <w:r w:rsidRPr="00066B81">
        <w:t>e</w:t>
      </w:r>
    </w:p>
    <w:p w:rsidR="00000000" w:rsidRPr="00066B81" w:rsidP="00066B81">
      <w:pPr>
        <w:pStyle w:val="ListBullet"/>
      </w:pPr>
      <w:r w:rsidRPr="00066B81">
        <w:t>key techniques for organisational process implementation planning, including information and document dissemination, and training provision</w:t>
      </w:r>
    </w:p>
    <w:p w:rsidR="00000000" w:rsidRPr="00066B81" w:rsidP="00066B81">
      <w:pPr>
        <w:pStyle w:val="ListBullet"/>
      </w:pPr>
      <w:r w:rsidRPr="00066B81">
        <w:t>applicable legislation, regulation and compliance requirements for the financial services industry, including priv</w:t>
      </w:r>
      <w:r w:rsidRPr="00066B81">
        <w:t>acy obligations and codes of practice.</w:t>
      </w:r>
    </w:p>
    <w:p w:rsidR="00000000" w:rsidRPr="00066B81" w:rsidP="00066B81">
      <w:pPr>
        <w:pStyle w:val="AllowPageBreak"/>
      </w:pPr>
    </w:p>
    <w:p w:rsidR="00000000" w:rsidRPr="00066B81" w:rsidP="00066B81">
      <w:pPr>
        <w:pStyle w:val="Heading1"/>
      </w:pPr>
      <w:bookmarkStart w:id="4" w:name="O_1090553"/>
      <w:bookmarkEnd w:id="4"/>
      <w:r w:rsidRPr="00066B81">
        <w:t>Assessment Conditions</w:t>
      </w:r>
    </w:p>
    <w:p w:rsidR="00000000" w:rsidRPr="00066B81" w:rsidP="009942EF">
      <w:pPr>
        <w:pStyle w:val="BodyText"/>
      </w:pPr>
      <w:r w:rsidRPr="00066B81">
        <w:t xml:space="preserve">Skills in this unit must be demonstrated in a workplace or simulated environment where the conditions are typical of those in a working environment in this industry. </w:t>
      </w:r>
    </w:p>
    <w:p w:rsidR="00000000" w:rsidRPr="00066B81" w:rsidP="009942EF">
      <w:pPr>
        <w:pStyle w:val="BodyText"/>
      </w:pPr>
      <w:r w:rsidRPr="00066B81">
        <w:t>This incl</w:t>
      </w:r>
      <w:r w:rsidRPr="00066B81">
        <w:t>udes access to:</w:t>
      </w:r>
    </w:p>
    <w:p w:rsidR="00000000" w:rsidRPr="00066B81" w:rsidP="00066B81">
      <w:pPr>
        <w:pStyle w:val="ListBullet"/>
      </w:pPr>
      <w:r w:rsidRPr="00066B81">
        <w:t>common office equipment, technology, software and consumables</w:t>
      </w:r>
    </w:p>
    <w:p w:rsidR="00000000" w:rsidRPr="00066B81" w:rsidP="00066B81">
      <w:pPr>
        <w:pStyle w:val="ListBullet"/>
      </w:pPr>
      <w:r w:rsidRPr="00066B81">
        <w:t>organisational information systems and data, including legislation, regulations, and tools required to produce the performance evidence.</w:t>
      </w:r>
    </w:p>
    <w:p w:rsidR="00000000" w:rsidRPr="00066B81" w:rsidP="00066B81">
      <w:pPr>
        <w:pStyle w:val="BodyText"/>
      </w:pPr>
    </w:p>
    <w:p w:rsidR="00000000" w:rsidRPr="00066B81" w:rsidP="009942EF">
      <w:pPr>
        <w:pStyle w:val="BodyText"/>
      </w:pPr>
      <w:r w:rsidRPr="00066B81">
        <w:t>Assessors of this unit must satisfy the requirements for assessors in applicable vocational education and training legislation, frameworks and/or standards.</w:t>
      </w:r>
    </w:p>
    <w:p w:rsidR="00000000" w:rsidRPr="00066B81" w:rsidP="00066B81">
      <w:pPr>
        <w:pStyle w:val="Heading1"/>
      </w:pPr>
      <w:bookmarkStart w:id="5" w:name="O_1090551"/>
      <w:bookmarkEnd w:id="5"/>
      <w:r w:rsidRPr="00066B81">
        <w:t>Links</w:t>
      </w:r>
    </w:p>
    <w:p w:rsidR="00000000" w:rsidRPr="00066B81" w:rsidP="009942EF">
      <w:pPr>
        <w:pStyle w:val="BodyText"/>
      </w:pPr>
      <w:r w:rsidRPr="00066B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3AA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6B81" w:rsidP="00066B81"/>
    <w:sectPr w:rsidSect="00066B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81" w:rsidRPr="009942EF" w:rsidP="009942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EF" w:rsidP="00066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2EF" w:rsidP="00066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42EF" w:rsidP="00066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B81" w:rsidRPr="009942EF" w:rsidP="009942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EF" w:rsidRPr="002D2AF8" w:rsidP="00066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FNSORG512 Develop, implement and monitor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942EF" w:rsidP="00066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B2A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23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E29F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B81"/>
  </w:style>
  <w:style w:type="character" w:customStyle="1" w:styleId="Heading1Char">
    <w:name w:val="Heading 1 Char"/>
    <w:basedOn w:val="DefaultParagraphFont"/>
    <w:link w:val="Heading1"/>
    <w:rsid w:val="00066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B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B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B81"/>
    <w:rPr>
      <w:b/>
      <w:spacing w:val="0"/>
    </w:rPr>
  </w:style>
  <w:style w:type="paragraph" w:styleId="ListBullet2">
    <w:name w:val="List Bullet 2"/>
    <w:basedOn w:val="List2"/>
    <w:rsid w:val="00066B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B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B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B81"/>
    <w:rPr>
      <w:i/>
    </w:rPr>
  </w:style>
  <w:style w:type="paragraph" w:styleId="Caption">
    <w:name w:val="caption"/>
    <w:basedOn w:val="BodyText"/>
    <w:next w:val="Normal"/>
    <w:qFormat/>
    <w:rsid w:val="00066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B81"/>
  </w:style>
  <w:style w:type="paragraph" w:styleId="TableofFigures">
    <w:name w:val="table of figures"/>
    <w:basedOn w:val="Normal"/>
    <w:next w:val="Normal"/>
    <w:semiHidden/>
    <w:rsid w:val="00066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B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B81"/>
    <w:rPr>
      <w:rFonts w:ascii="Wingdings" w:hAnsi="Wingdings"/>
    </w:rPr>
  </w:style>
  <w:style w:type="paragraph" w:customStyle="1" w:styleId="TableHeading">
    <w:name w:val="Table Heading"/>
    <w:basedOn w:val="HeadingBase"/>
    <w:rsid w:val="00066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B81"/>
    <w:rPr>
      <w:color w:val="0033CC"/>
      <w:u w:val="none"/>
    </w:rPr>
  </w:style>
  <w:style w:type="paragraph" w:customStyle="1" w:styleId="BodyTextRight">
    <w:name w:val="Body Text Right"/>
    <w:basedOn w:val="BodyText"/>
    <w:rsid w:val="00066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B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B81"/>
    <w:rPr>
      <w:sz w:val="32"/>
    </w:rPr>
  </w:style>
  <w:style w:type="paragraph" w:customStyle="1" w:styleId="HeadingProcedure">
    <w:name w:val="Heading Procedure"/>
    <w:basedOn w:val="HeadingBase"/>
    <w:next w:val="Normal"/>
    <w:rsid w:val="00066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B81"/>
    <w:pPr>
      <w:spacing w:before="60" w:after="60"/>
    </w:pPr>
  </w:style>
  <w:style w:type="paragraph" w:styleId="ListContinue">
    <w:name w:val="List Continue"/>
    <w:basedOn w:val="List"/>
    <w:rsid w:val="00066B81"/>
    <w:pPr>
      <w:ind w:firstLine="0"/>
    </w:pPr>
  </w:style>
  <w:style w:type="paragraph" w:customStyle="1" w:styleId="ListNote">
    <w:name w:val="List Note"/>
    <w:basedOn w:val="List"/>
    <w:rsid w:val="00066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B81"/>
    <w:rPr>
      <w:rFonts w:ascii="Courier New" w:hAnsi="Courier New"/>
    </w:rPr>
  </w:style>
  <w:style w:type="paragraph" w:customStyle="1" w:styleId="NoteBullet">
    <w:name w:val="Note Bullet"/>
    <w:basedOn w:val="Note"/>
    <w:rsid w:val="00066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B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B81"/>
    <w:rPr>
      <w:b/>
      <w:smallCaps/>
    </w:rPr>
  </w:style>
  <w:style w:type="paragraph" w:customStyle="1" w:styleId="TableListNumber">
    <w:name w:val="Table List Number"/>
    <w:basedOn w:val="ListNumber"/>
    <w:rsid w:val="00066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B81"/>
    <w:pPr>
      <w:numPr>
        <w:numId w:val="9"/>
      </w:numPr>
    </w:pPr>
  </w:style>
  <w:style w:type="paragraph" w:customStyle="1" w:styleId="ListAlpha2">
    <w:name w:val="List Alpha 2"/>
    <w:basedOn w:val="List2"/>
    <w:rsid w:val="00066B81"/>
    <w:pPr>
      <w:numPr>
        <w:numId w:val="8"/>
      </w:numPr>
    </w:pPr>
  </w:style>
  <w:style w:type="paragraph" w:styleId="List2">
    <w:name w:val="List 2"/>
    <w:basedOn w:val="BodyText"/>
    <w:rsid w:val="00066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B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B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B81"/>
    <w:pPr>
      <w:numPr>
        <w:numId w:val="4"/>
      </w:numPr>
    </w:pPr>
  </w:style>
  <w:style w:type="paragraph" w:styleId="ListContinue2">
    <w:name w:val="List Continue 2"/>
    <w:basedOn w:val="List2"/>
    <w:rsid w:val="00066B81"/>
    <w:pPr>
      <w:ind w:firstLine="0"/>
    </w:pPr>
  </w:style>
  <w:style w:type="paragraph" w:styleId="ListContinue3">
    <w:name w:val="List Continue 3"/>
    <w:basedOn w:val="List3"/>
    <w:rsid w:val="00066B81"/>
    <w:pPr>
      <w:ind w:left="1021" w:firstLine="0"/>
    </w:pPr>
  </w:style>
  <w:style w:type="paragraph" w:styleId="ListContinue4">
    <w:name w:val="List Continue 4"/>
    <w:basedOn w:val="List4"/>
    <w:rsid w:val="00066B81"/>
    <w:pPr>
      <w:ind w:firstLine="0"/>
    </w:pPr>
  </w:style>
  <w:style w:type="paragraph" w:styleId="ListContinue5">
    <w:name w:val="List Continue 5"/>
    <w:basedOn w:val="List5"/>
    <w:rsid w:val="00066B81"/>
    <w:pPr>
      <w:ind w:firstLine="0"/>
    </w:pPr>
  </w:style>
  <w:style w:type="paragraph" w:styleId="ListNumber3">
    <w:name w:val="List Number 3"/>
    <w:basedOn w:val="List3"/>
    <w:rsid w:val="00066B81"/>
    <w:pPr>
      <w:numPr>
        <w:numId w:val="5"/>
      </w:numPr>
    </w:pPr>
  </w:style>
  <w:style w:type="paragraph" w:styleId="ListNumber4">
    <w:name w:val="List Number 4"/>
    <w:basedOn w:val="List4"/>
    <w:rsid w:val="00066B81"/>
    <w:pPr>
      <w:numPr>
        <w:numId w:val="6"/>
      </w:numPr>
    </w:pPr>
  </w:style>
  <w:style w:type="paragraph" w:styleId="ListNumber5">
    <w:name w:val="List Number 5"/>
    <w:basedOn w:val="List5"/>
    <w:rsid w:val="00066B81"/>
    <w:pPr>
      <w:numPr>
        <w:numId w:val="7"/>
      </w:numPr>
    </w:pPr>
  </w:style>
  <w:style w:type="paragraph" w:styleId="BlockText">
    <w:name w:val="Block Text"/>
    <w:basedOn w:val="Normal"/>
    <w:rsid w:val="00066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B81"/>
    <w:rPr>
      <w:sz w:val="16"/>
      <w:vertAlign w:val="superscript"/>
    </w:rPr>
  </w:style>
  <w:style w:type="character" w:customStyle="1" w:styleId="Symbols">
    <w:name w:val="Symbols"/>
    <w:basedOn w:val="DefaultParagraphFont"/>
    <w:rsid w:val="00066B81"/>
    <w:rPr>
      <w:rFonts w:ascii="Symbol" w:hAnsi="Symbol"/>
    </w:rPr>
  </w:style>
  <w:style w:type="character" w:customStyle="1" w:styleId="MenuOptions">
    <w:name w:val="Menu Options"/>
    <w:basedOn w:val="DefaultParagraphFont"/>
    <w:rsid w:val="00066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B81"/>
    <w:rPr>
      <w:b/>
    </w:rPr>
  </w:style>
  <w:style w:type="character" w:customStyle="1" w:styleId="Underlined">
    <w:name w:val="Underlined"/>
    <w:basedOn w:val="DefaultParagraphFont"/>
    <w:rsid w:val="00066B81"/>
    <w:rPr>
      <w:u w:val="single"/>
    </w:rPr>
  </w:style>
  <w:style w:type="paragraph" w:customStyle="1" w:styleId="TableBodyTextRight">
    <w:name w:val="Table Body Text Right"/>
    <w:basedOn w:val="TableBodyText"/>
    <w:rsid w:val="00066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B81"/>
    <w:rPr>
      <w:sz w:val="18"/>
    </w:rPr>
  </w:style>
  <w:style w:type="paragraph" w:customStyle="1" w:styleId="BodySmallRight">
    <w:name w:val="Body Small Right"/>
    <w:basedOn w:val="BodyTextRight"/>
    <w:rsid w:val="00066B81"/>
    <w:rPr>
      <w:sz w:val="18"/>
      <w:szCs w:val="18"/>
    </w:rPr>
  </w:style>
  <w:style w:type="paragraph" w:customStyle="1" w:styleId="MarginEdition">
    <w:name w:val="Margin Edition"/>
    <w:basedOn w:val="MarginNote"/>
    <w:rsid w:val="00066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B81"/>
    <w:rPr>
      <w:sz w:val="2"/>
      <w:szCs w:val="2"/>
    </w:rPr>
  </w:style>
  <w:style w:type="character" w:customStyle="1" w:styleId="Small">
    <w:name w:val="Small"/>
    <w:basedOn w:val="DefaultParagraphFont"/>
    <w:rsid w:val="00066B81"/>
    <w:rPr>
      <w:sz w:val="16"/>
    </w:rPr>
  </w:style>
  <w:style w:type="paragraph" w:customStyle="1" w:styleId="WideTable">
    <w:name w:val="Wide Table"/>
    <w:basedOn w:val="Normal"/>
    <w:rsid w:val="00066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B81"/>
  </w:style>
  <w:style w:type="paragraph" w:styleId="Quote">
    <w:name w:val="Quote"/>
    <w:basedOn w:val="Heading1"/>
    <w:link w:val="QuoteChar"/>
    <w:qFormat/>
    <w:rsid w:val="00066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B81"/>
    <w:pPr>
      <w:pageBreakBefore/>
    </w:pPr>
  </w:style>
  <w:style w:type="paragraph" w:customStyle="1" w:styleId="Border">
    <w:name w:val="Border"/>
    <w:basedOn w:val="Normal"/>
    <w:qFormat/>
    <w:rsid w:val="00066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B81"/>
    <w:rPr>
      <w:u w:val="single"/>
    </w:rPr>
  </w:style>
  <w:style w:type="character" w:customStyle="1" w:styleId="BoldandItalics">
    <w:name w:val="Bold and Italics"/>
    <w:qFormat/>
    <w:rsid w:val="00066B81"/>
    <w:rPr>
      <w:b/>
      <w:i/>
      <w:u w:val="none"/>
    </w:rPr>
  </w:style>
  <w:style w:type="paragraph" w:styleId="BalloonText">
    <w:name w:val="Balloon Text"/>
    <w:basedOn w:val="Normal"/>
    <w:link w:val="BalloonTextChar"/>
    <w:rsid w:val="00066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B81"/>
    <w:pPr>
      <w:spacing w:before="0" w:after="0"/>
    </w:pPr>
  </w:style>
  <w:style w:type="paragraph" w:customStyle="1" w:styleId="BodyTextBold">
    <w:name w:val="Body Text Bold"/>
    <w:basedOn w:val="BodyText"/>
    <w:qFormat/>
    <w:rsid w:val="00066B81"/>
    <w:rPr>
      <w:b/>
    </w:rPr>
  </w:style>
  <w:style w:type="character" w:styleId="Hyperlink">
    <w:name w:val="Hyperlink"/>
    <w:basedOn w:val="DefaultParagraphFont"/>
    <w:uiPriority w:val="99"/>
    <w:unhideWhenUsed/>
    <w:rsid w:val="009942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2606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FNSORG512 Develop, implement and monitor policy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