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B14" w:rsidP="00717B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FNSORG504 Monitor and supervise work practices to meet financial services regulatory requirements</w:t>
      </w:r>
      <w:r>
        <w:fldChar w:fldCharType="end"/>
      </w:r>
    </w:p>
    <w:p w:rsidR="00717B14" w:rsidP="00717B14">
      <w:pPr>
        <w:pStyle w:val="Version"/>
        <w:sectPr w:rsidSect="004E0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3C4" w:rsidP="004E03C4">
      <w:pPr>
        <w:pStyle w:val="SuperHeading"/>
      </w:pPr>
      <w:r w:rsidRPr="004E03C4">
        <w:t>Assessment Re</w:t>
      </w:r>
      <w:r w:rsidRPr="004E03C4">
        <w:t>quirements for FNSORG504 Monitor and supervise work practices to meet financial services regulatory requirements</w:t>
      </w:r>
    </w:p>
    <w:p w:rsidR="00000000" w:rsidRPr="004E03C4" w:rsidP="004E03C4">
      <w:pPr>
        <w:pStyle w:val="Heading1"/>
      </w:pPr>
      <w:bookmarkStart w:id="1" w:name="O_694592"/>
      <w:bookmarkEnd w:id="1"/>
      <w:r w:rsidRPr="004E03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0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3C4" w:rsidP="004E03C4">
            <w:pPr>
              <w:pStyle w:val="BodyText"/>
            </w:pPr>
            <w:r w:rsidRPr="004E03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3C4">
            <w:pPr>
              <w:pStyle w:val="BodyText"/>
              <w:rPr>
                <w:lang w:val="en-NZ"/>
              </w:rPr>
            </w:pPr>
            <w:r w:rsidRPr="004E03C4">
              <w:rPr>
                <w:rStyle w:val="SpecialBold"/>
              </w:rPr>
              <w:t>Comments</w:t>
            </w:r>
          </w:p>
        </w:tc>
      </w:tr>
      <w:tr w:rsidTr="004E0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3C4">
            <w:pPr>
              <w:pStyle w:val="BodyText"/>
              <w:rPr>
                <w:lang w:val="en-NZ"/>
              </w:rPr>
            </w:pPr>
            <w:r w:rsidRPr="004E03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3C4" w:rsidP="004E03C4">
            <w:pPr>
              <w:pStyle w:val="BodyText"/>
            </w:pPr>
            <w:r w:rsidRPr="004E03C4">
              <w:t>This version first released with FNS Financial Services Training Package Version 1.0.</w:t>
            </w:r>
          </w:p>
        </w:tc>
      </w:tr>
    </w:tbl>
    <w:p w:rsidR="00000000" w:rsidRPr="004E03C4" w:rsidP="004E03C4">
      <w:pPr>
        <w:pStyle w:val="BodyText"/>
      </w:pPr>
    </w:p>
    <w:p w:rsidR="00000000" w:rsidRPr="004E03C4" w:rsidP="004E03C4">
      <w:pPr>
        <w:pStyle w:val="AllowPageBreak"/>
      </w:pPr>
    </w:p>
    <w:p w:rsidR="00000000" w:rsidRPr="004E03C4" w:rsidP="004E03C4">
      <w:pPr>
        <w:pStyle w:val="Heading1"/>
      </w:pPr>
      <w:bookmarkStart w:id="2" w:name="O_694593"/>
      <w:bookmarkEnd w:id="2"/>
      <w:r w:rsidRPr="004E03C4">
        <w:t>Performance Evidence</w:t>
      </w:r>
    </w:p>
    <w:p w:rsidR="00000000" w:rsidRPr="004E03C4" w:rsidP="00717B14">
      <w:pPr>
        <w:pStyle w:val="BodyText"/>
      </w:pPr>
      <w:r w:rsidRPr="004E03C4">
        <w:t>Evidence of the ability to:</w:t>
      </w:r>
    </w:p>
    <w:p w:rsidR="00000000" w:rsidRPr="004E03C4" w:rsidP="004E03C4">
      <w:pPr>
        <w:pStyle w:val="ListBullet"/>
      </w:pPr>
      <w:r w:rsidRPr="004E03C4">
        <w:t>interpret and comply with government regulatory requirements and codes of conduct for industry organi</w:t>
      </w:r>
      <w:r w:rsidRPr="004E03C4">
        <w:t>sations</w:t>
      </w:r>
    </w:p>
    <w:p w:rsidR="00000000" w:rsidRPr="004E03C4" w:rsidP="004E03C4">
      <w:pPr>
        <w:pStyle w:val="ListBullet"/>
      </w:pPr>
      <w:r w:rsidRPr="004E03C4">
        <w:t>maintain continual professional development</w:t>
      </w:r>
    </w:p>
    <w:p w:rsidR="00000000" w:rsidRPr="004E03C4" w:rsidP="004E03C4">
      <w:pPr>
        <w:pStyle w:val="ListBullet"/>
      </w:pPr>
      <w:r w:rsidRPr="004E03C4">
        <w:t>monitor work practices to ensure compliance with relevant legislative and regulatory requirements, and assess the effectiveness of workplace procedures</w:t>
      </w:r>
    </w:p>
    <w:p w:rsidR="00000000" w:rsidRPr="004E03C4" w:rsidP="004E03C4">
      <w:pPr>
        <w:pStyle w:val="ListBullet"/>
      </w:pPr>
      <w:r w:rsidRPr="004E03C4">
        <w:t>implement effective organisational quality assurance</w:t>
      </w:r>
      <w:r w:rsidRPr="004E03C4">
        <w:t xml:space="preserve"> procedures.</w:t>
      </w:r>
    </w:p>
    <w:p w:rsidR="00000000" w:rsidRPr="004E03C4" w:rsidP="004E03C4">
      <w:pPr>
        <w:pStyle w:val="BodyText"/>
      </w:pPr>
    </w:p>
    <w:p w:rsidR="00000000" w:rsidRPr="004E03C4" w:rsidP="00717B14">
      <w:pPr>
        <w:pStyle w:val="BodyText"/>
      </w:pPr>
      <w:r w:rsidRPr="004E03C4">
        <w:t>Note: If a specific volume or frequency is not stated, then evidence must be provided at least once.</w:t>
      </w:r>
    </w:p>
    <w:p w:rsidR="00000000" w:rsidRPr="004E03C4" w:rsidP="004E03C4">
      <w:pPr>
        <w:pStyle w:val="Heading1"/>
      </w:pPr>
      <w:bookmarkStart w:id="3" w:name="O_694594"/>
      <w:bookmarkEnd w:id="3"/>
      <w:r w:rsidRPr="004E03C4">
        <w:t>Knowledge Evidence</w:t>
      </w:r>
    </w:p>
    <w:p w:rsidR="00000000" w:rsidRPr="004E03C4" w:rsidP="00717B14">
      <w:pPr>
        <w:pStyle w:val="BodyText"/>
      </w:pPr>
      <w:r w:rsidRPr="004E03C4">
        <w:t>To complete the unit requirements safely and effectively, the individual must:</w:t>
      </w:r>
    </w:p>
    <w:p w:rsidR="00000000" w:rsidRPr="004E03C4" w:rsidP="004E03C4">
      <w:pPr>
        <w:pStyle w:val="ListBullet"/>
      </w:pPr>
      <w:r w:rsidRPr="004E03C4">
        <w:t>describe the main industry roles of financial representatives</w:t>
      </w:r>
    </w:p>
    <w:p w:rsidR="00000000" w:rsidRPr="004E03C4" w:rsidP="004E03C4">
      <w:pPr>
        <w:pStyle w:val="ListBullet"/>
      </w:pPr>
      <w:r w:rsidRPr="004E03C4">
        <w:t>explain fraud deterrence practices</w:t>
      </w:r>
    </w:p>
    <w:p w:rsidR="00000000" w:rsidRPr="004E03C4" w:rsidP="004E03C4">
      <w:pPr>
        <w:pStyle w:val="ListBullet"/>
      </w:pPr>
      <w:r w:rsidRPr="004E03C4">
        <w:t xml:space="preserve">explain the function of key government bodies and representatives involved in regulating financial products and services </w:t>
      </w:r>
    </w:p>
    <w:p w:rsidR="00000000" w:rsidRPr="004E03C4" w:rsidP="004E03C4">
      <w:pPr>
        <w:pStyle w:val="ListBullet"/>
      </w:pPr>
      <w:r w:rsidRPr="004E03C4">
        <w:t>describe the requirements of financia</w:t>
      </w:r>
      <w:r w:rsidRPr="004E03C4">
        <w:t>l services industry codes of practice</w:t>
      </w:r>
    </w:p>
    <w:p w:rsidR="00000000" w:rsidRPr="004E03C4" w:rsidP="004E03C4">
      <w:pPr>
        <w:pStyle w:val="ListBullet"/>
      </w:pPr>
      <w:r w:rsidRPr="004E03C4">
        <w:t>identify and explain the main features, benefits and practices of different types of financial products</w:t>
      </w:r>
    </w:p>
    <w:p w:rsidR="00000000" w:rsidRPr="004E03C4" w:rsidP="004E03C4">
      <w:pPr>
        <w:pStyle w:val="ListBullet"/>
      </w:pPr>
      <w:r w:rsidRPr="004E03C4">
        <w:t>describe organisational policy, procedures, objectives and guidelines</w:t>
      </w:r>
    </w:p>
    <w:p w:rsidR="00000000" w:rsidRPr="004E03C4" w:rsidP="004E03C4">
      <w:pPr>
        <w:pStyle w:val="ListBullet"/>
      </w:pPr>
      <w:r w:rsidRPr="004E03C4">
        <w:t>identify and describe a range of appropriate</w:t>
      </w:r>
      <w:r w:rsidRPr="004E03C4">
        <w:t xml:space="preserve"> professional development activities</w:t>
      </w:r>
    </w:p>
    <w:p w:rsidR="00000000" w:rsidRPr="004E03C4" w:rsidP="004E03C4">
      <w:pPr>
        <w:pStyle w:val="ListBullet"/>
      </w:pPr>
      <w:r w:rsidRPr="004E03C4">
        <w:t>explain the key intentions of relevant legislation, regulation and compliance requirements for the financial services industry, including privacy obligations</w:t>
      </w:r>
    </w:p>
    <w:p w:rsidR="00000000" w:rsidRPr="004E03C4" w:rsidP="004E03C4">
      <w:pPr>
        <w:pStyle w:val="ListBullet"/>
      </w:pPr>
      <w:r w:rsidRPr="004E03C4">
        <w:t>provide detail of the supervisory responsibilities for ensuri</w:t>
      </w:r>
      <w:r w:rsidRPr="004E03C4">
        <w:t>ng compliance within the relevant financial services area.</w:t>
      </w:r>
    </w:p>
    <w:p w:rsidR="00000000" w:rsidRPr="004E03C4" w:rsidP="004E03C4">
      <w:pPr>
        <w:pStyle w:val="AllowPageBreak"/>
      </w:pPr>
    </w:p>
    <w:p w:rsidR="00000000" w:rsidRPr="004E03C4" w:rsidP="004E03C4">
      <w:pPr>
        <w:pStyle w:val="Heading1"/>
      </w:pPr>
      <w:bookmarkStart w:id="4" w:name="O_694595"/>
      <w:bookmarkEnd w:id="4"/>
      <w:r w:rsidRPr="004E03C4">
        <w:t>Assessment Conditions</w:t>
      </w:r>
    </w:p>
    <w:p w:rsidR="00000000" w:rsidRPr="004E03C4" w:rsidP="00717B14">
      <w:pPr>
        <w:pStyle w:val="BodyText"/>
      </w:pPr>
      <w:r w:rsidRPr="004E03C4">
        <w:t>Assessment must be conducted in a safe environment where evidence gathered demonstrates consistent performance of typical activities experienced in the organi</w:t>
      </w:r>
      <w:r w:rsidRPr="004E03C4">
        <w:t>sational skills field of work and include access to:</w:t>
      </w:r>
    </w:p>
    <w:p w:rsidR="00000000" w:rsidRPr="004E03C4" w:rsidP="004E03C4">
      <w:pPr>
        <w:pStyle w:val="ListBullet"/>
      </w:pPr>
      <w:r w:rsidRPr="004E03C4">
        <w:t>common office equipment, technology, software and consumables</w:t>
      </w:r>
    </w:p>
    <w:p w:rsidR="00000000" w:rsidRPr="004E03C4" w:rsidP="004E03C4">
      <w:pPr>
        <w:pStyle w:val="ListBullet"/>
      </w:pPr>
      <w:r w:rsidRPr="004E03C4">
        <w:t>organisational policy and procedures documentation.</w:t>
      </w:r>
    </w:p>
    <w:p w:rsidR="00000000" w:rsidRPr="004E03C4" w:rsidP="004E03C4">
      <w:pPr>
        <w:pStyle w:val="BodyText"/>
      </w:pPr>
    </w:p>
    <w:p w:rsidR="00000000" w:rsidRPr="004E03C4" w:rsidP="00717B14">
      <w:pPr>
        <w:pStyle w:val="BodyText"/>
      </w:pPr>
      <w:r w:rsidRPr="004E03C4">
        <w:t>Assessors must satisfy NVR/AQTF assessor requirements.</w:t>
      </w:r>
    </w:p>
    <w:p w:rsidR="00000000" w:rsidRPr="004E03C4" w:rsidP="004E03C4">
      <w:pPr>
        <w:pStyle w:val="Heading1"/>
      </w:pPr>
      <w:bookmarkStart w:id="5" w:name="O_694598"/>
      <w:bookmarkEnd w:id="5"/>
      <w:r w:rsidRPr="004E03C4">
        <w:t>Links</w:t>
      </w:r>
    </w:p>
    <w:p w:rsidR="00000000" w:rsidRPr="004E03C4" w:rsidP="00717B14">
      <w:pPr>
        <w:pStyle w:val="BodyText"/>
      </w:pPr>
      <w:r w:rsidRPr="004E0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064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E03C4" w:rsidP="004E03C4"/>
    <w:sectPr w:rsidSect="004E03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C4" w:rsidRPr="00717B14" w:rsidP="00717B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14" w:rsidP="004E0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B14" w:rsidP="004E0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7B14" w:rsidP="004E0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3C4" w:rsidRPr="00717B14" w:rsidP="00717B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14" w:rsidRPr="002D2AF8" w:rsidP="004E0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FNSORG504 Monitor and supervise work practices to meet financial services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17B14" w:rsidP="004E0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907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C6B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3C4"/>
  </w:style>
  <w:style w:type="character" w:customStyle="1" w:styleId="Heading1Char">
    <w:name w:val="Heading 1 Char"/>
    <w:basedOn w:val="DefaultParagraphFont"/>
    <w:link w:val="Heading1"/>
    <w:rsid w:val="004E0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3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3C4"/>
    <w:rPr>
      <w:b/>
      <w:spacing w:val="0"/>
    </w:rPr>
  </w:style>
  <w:style w:type="paragraph" w:customStyle="1" w:styleId="SuperHeading">
    <w:name w:val="SuperHeading"/>
    <w:basedOn w:val="Normal"/>
    <w:rsid w:val="004E0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3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3C4"/>
    <w:rPr>
      <w:i/>
    </w:rPr>
  </w:style>
  <w:style w:type="paragraph" w:styleId="Caption">
    <w:name w:val="caption"/>
    <w:basedOn w:val="BodyText"/>
    <w:next w:val="Normal"/>
    <w:qFormat/>
    <w:rsid w:val="004E0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3C4"/>
  </w:style>
  <w:style w:type="paragraph" w:styleId="TableofFigures">
    <w:name w:val="table of figures"/>
    <w:basedOn w:val="Normal"/>
    <w:next w:val="Normal"/>
    <w:semiHidden/>
    <w:rsid w:val="004E0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3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3C4"/>
    <w:rPr>
      <w:rFonts w:ascii="Wingdings" w:hAnsi="Wingdings"/>
    </w:rPr>
  </w:style>
  <w:style w:type="paragraph" w:customStyle="1" w:styleId="TableHeading">
    <w:name w:val="Table Heading"/>
    <w:basedOn w:val="HeadingBase"/>
    <w:rsid w:val="004E0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3C4"/>
    <w:rPr>
      <w:color w:val="0033CC"/>
      <w:u w:val="none"/>
    </w:rPr>
  </w:style>
  <w:style w:type="paragraph" w:customStyle="1" w:styleId="BodyTextRight">
    <w:name w:val="Body Text Right"/>
    <w:basedOn w:val="BodyText"/>
    <w:rsid w:val="004E0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3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3C4"/>
    <w:rPr>
      <w:sz w:val="32"/>
    </w:rPr>
  </w:style>
  <w:style w:type="paragraph" w:customStyle="1" w:styleId="HeadingProcedure">
    <w:name w:val="Heading Procedure"/>
    <w:basedOn w:val="HeadingBase"/>
    <w:next w:val="Normal"/>
    <w:rsid w:val="004E0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3C4"/>
    <w:pPr>
      <w:spacing w:before="60" w:after="60"/>
    </w:pPr>
  </w:style>
  <w:style w:type="paragraph" w:styleId="ListContinue">
    <w:name w:val="List Continue"/>
    <w:basedOn w:val="List"/>
    <w:rsid w:val="004E03C4"/>
    <w:pPr>
      <w:ind w:firstLine="0"/>
    </w:pPr>
  </w:style>
  <w:style w:type="paragraph" w:customStyle="1" w:styleId="ListNote">
    <w:name w:val="List Note"/>
    <w:basedOn w:val="List"/>
    <w:rsid w:val="004E0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3C4"/>
    <w:rPr>
      <w:rFonts w:ascii="Courier New" w:hAnsi="Courier New"/>
    </w:rPr>
  </w:style>
  <w:style w:type="paragraph" w:customStyle="1" w:styleId="NoteBullet">
    <w:name w:val="Note Bullet"/>
    <w:basedOn w:val="Note"/>
    <w:rsid w:val="004E0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3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3C4"/>
    <w:rPr>
      <w:b/>
      <w:smallCaps/>
    </w:rPr>
  </w:style>
  <w:style w:type="paragraph" w:customStyle="1" w:styleId="TableListNumber">
    <w:name w:val="Table List Number"/>
    <w:basedOn w:val="ListNumber"/>
    <w:rsid w:val="004E0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3C4"/>
    <w:pPr>
      <w:numPr>
        <w:numId w:val="8"/>
      </w:numPr>
    </w:pPr>
  </w:style>
  <w:style w:type="paragraph" w:customStyle="1" w:styleId="ListAlpha2">
    <w:name w:val="List Alpha 2"/>
    <w:basedOn w:val="List2"/>
    <w:rsid w:val="004E03C4"/>
    <w:pPr>
      <w:numPr>
        <w:numId w:val="7"/>
      </w:numPr>
    </w:pPr>
  </w:style>
  <w:style w:type="paragraph" w:styleId="List2">
    <w:name w:val="List 2"/>
    <w:basedOn w:val="BodyText"/>
    <w:rsid w:val="004E0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3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3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3C4"/>
    <w:pPr>
      <w:numPr>
        <w:numId w:val="3"/>
      </w:numPr>
    </w:pPr>
  </w:style>
  <w:style w:type="paragraph" w:styleId="ListContinue2">
    <w:name w:val="List Continue 2"/>
    <w:basedOn w:val="List2"/>
    <w:rsid w:val="004E03C4"/>
    <w:pPr>
      <w:ind w:firstLine="0"/>
    </w:pPr>
  </w:style>
  <w:style w:type="paragraph" w:styleId="ListContinue3">
    <w:name w:val="List Continue 3"/>
    <w:basedOn w:val="List3"/>
    <w:rsid w:val="004E03C4"/>
    <w:pPr>
      <w:ind w:left="1021" w:firstLine="0"/>
    </w:pPr>
  </w:style>
  <w:style w:type="paragraph" w:styleId="ListContinue4">
    <w:name w:val="List Continue 4"/>
    <w:basedOn w:val="List4"/>
    <w:rsid w:val="004E03C4"/>
    <w:pPr>
      <w:ind w:firstLine="0"/>
    </w:pPr>
  </w:style>
  <w:style w:type="paragraph" w:styleId="ListContinue5">
    <w:name w:val="List Continue 5"/>
    <w:basedOn w:val="List5"/>
    <w:rsid w:val="004E03C4"/>
    <w:pPr>
      <w:ind w:firstLine="0"/>
    </w:pPr>
  </w:style>
  <w:style w:type="paragraph" w:styleId="ListNumber3">
    <w:name w:val="List Number 3"/>
    <w:basedOn w:val="List3"/>
    <w:rsid w:val="004E03C4"/>
    <w:pPr>
      <w:numPr>
        <w:numId w:val="4"/>
      </w:numPr>
    </w:pPr>
  </w:style>
  <w:style w:type="paragraph" w:styleId="ListNumber4">
    <w:name w:val="List Number 4"/>
    <w:basedOn w:val="List4"/>
    <w:rsid w:val="004E03C4"/>
    <w:pPr>
      <w:numPr>
        <w:numId w:val="5"/>
      </w:numPr>
    </w:pPr>
  </w:style>
  <w:style w:type="paragraph" w:styleId="ListNumber5">
    <w:name w:val="List Number 5"/>
    <w:basedOn w:val="List5"/>
    <w:rsid w:val="004E03C4"/>
    <w:pPr>
      <w:numPr>
        <w:numId w:val="6"/>
      </w:numPr>
    </w:pPr>
  </w:style>
  <w:style w:type="paragraph" w:styleId="BlockText">
    <w:name w:val="Block Text"/>
    <w:basedOn w:val="Normal"/>
    <w:rsid w:val="004E0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3C4"/>
    <w:rPr>
      <w:sz w:val="16"/>
      <w:vertAlign w:val="superscript"/>
    </w:rPr>
  </w:style>
  <w:style w:type="character" w:customStyle="1" w:styleId="Symbols">
    <w:name w:val="Symbols"/>
    <w:basedOn w:val="DefaultParagraphFont"/>
    <w:rsid w:val="004E03C4"/>
    <w:rPr>
      <w:rFonts w:ascii="Symbol" w:hAnsi="Symbol"/>
    </w:rPr>
  </w:style>
  <w:style w:type="character" w:customStyle="1" w:styleId="MenuOptions">
    <w:name w:val="Menu Options"/>
    <w:basedOn w:val="DefaultParagraphFont"/>
    <w:rsid w:val="004E0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3C4"/>
    <w:rPr>
      <w:b/>
    </w:rPr>
  </w:style>
  <w:style w:type="character" w:customStyle="1" w:styleId="Underlined">
    <w:name w:val="Underlined"/>
    <w:basedOn w:val="DefaultParagraphFont"/>
    <w:rsid w:val="004E03C4"/>
    <w:rPr>
      <w:u w:val="single"/>
    </w:rPr>
  </w:style>
  <w:style w:type="paragraph" w:customStyle="1" w:styleId="TableBodyTextRight">
    <w:name w:val="Table Body Text Right"/>
    <w:basedOn w:val="TableBodyText"/>
    <w:rsid w:val="004E0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3C4"/>
    <w:rPr>
      <w:sz w:val="18"/>
    </w:rPr>
  </w:style>
  <w:style w:type="paragraph" w:customStyle="1" w:styleId="BodySmallRight">
    <w:name w:val="Body Small Right"/>
    <w:basedOn w:val="BodyTextRight"/>
    <w:rsid w:val="004E03C4"/>
    <w:rPr>
      <w:sz w:val="18"/>
      <w:szCs w:val="18"/>
    </w:rPr>
  </w:style>
  <w:style w:type="paragraph" w:customStyle="1" w:styleId="MarginEdition">
    <w:name w:val="Margin Edition"/>
    <w:basedOn w:val="MarginNote"/>
    <w:rsid w:val="004E0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3C4"/>
    <w:rPr>
      <w:sz w:val="2"/>
      <w:szCs w:val="2"/>
    </w:rPr>
  </w:style>
  <w:style w:type="character" w:customStyle="1" w:styleId="Small">
    <w:name w:val="Small"/>
    <w:basedOn w:val="DefaultParagraphFont"/>
    <w:rsid w:val="004E03C4"/>
    <w:rPr>
      <w:sz w:val="16"/>
    </w:rPr>
  </w:style>
  <w:style w:type="paragraph" w:customStyle="1" w:styleId="WideTable">
    <w:name w:val="Wide Table"/>
    <w:basedOn w:val="Normal"/>
    <w:rsid w:val="004E0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3C4"/>
  </w:style>
  <w:style w:type="paragraph" w:styleId="Quote">
    <w:name w:val="Quote"/>
    <w:basedOn w:val="Heading1"/>
    <w:link w:val="QuoteChar"/>
    <w:qFormat/>
    <w:rsid w:val="004E0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3C4"/>
    <w:pPr>
      <w:pageBreakBefore/>
    </w:pPr>
  </w:style>
  <w:style w:type="paragraph" w:customStyle="1" w:styleId="Border">
    <w:name w:val="Border"/>
    <w:basedOn w:val="Normal"/>
    <w:qFormat/>
    <w:rsid w:val="004E0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3C4"/>
    <w:rPr>
      <w:u w:val="single"/>
    </w:rPr>
  </w:style>
  <w:style w:type="character" w:customStyle="1" w:styleId="BoldandItalics">
    <w:name w:val="Bold and Italics"/>
    <w:qFormat/>
    <w:rsid w:val="004E03C4"/>
    <w:rPr>
      <w:b/>
      <w:i/>
      <w:u w:val="none"/>
    </w:rPr>
  </w:style>
  <w:style w:type="paragraph" w:styleId="BalloonText">
    <w:name w:val="Balloon Text"/>
    <w:basedOn w:val="Normal"/>
    <w:link w:val="BalloonTextChar"/>
    <w:rsid w:val="004E0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3C4"/>
    <w:pPr>
      <w:spacing w:before="0" w:after="0"/>
    </w:pPr>
  </w:style>
  <w:style w:type="paragraph" w:customStyle="1" w:styleId="BodyTextBold">
    <w:name w:val="Body Text Bold"/>
    <w:basedOn w:val="BodyText"/>
    <w:qFormat/>
    <w:rsid w:val="004E03C4"/>
    <w:rPr>
      <w:b/>
    </w:rPr>
  </w:style>
  <w:style w:type="character" w:styleId="Hyperlink">
    <w:name w:val="Hyperlink"/>
    <w:basedOn w:val="DefaultParagraphFont"/>
    <w:uiPriority w:val="99"/>
    <w:unhideWhenUsed/>
    <w:rsid w:val="00717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2259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FNSORG504 Monitor and supervise work practices to meet financial services regulatory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