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8BD" w:rsidP="00CC0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FNSORG301 Administer fixed asset register</w:t>
      </w:r>
      <w:r>
        <w:fldChar w:fldCharType="end"/>
      </w:r>
    </w:p>
    <w:p w:rsidR="00CC08BD" w:rsidP="00CC08BD">
      <w:pPr>
        <w:pStyle w:val="Version"/>
        <w:sectPr w:rsidSect="00004C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C75" w:rsidP="00004C75">
      <w:pPr>
        <w:pStyle w:val="SuperHeading"/>
      </w:pPr>
      <w:r w:rsidRPr="00004C75">
        <w:t>FNSORG301 Administer fixed asset register</w:t>
      </w:r>
    </w:p>
    <w:p w:rsidR="00000000" w:rsidRPr="00004C75" w:rsidP="00004C75">
      <w:pPr>
        <w:pStyle w:val="Heading1"/>
      </w:pPr>
      <w:bookmarkStart w:id="1" w:name="O_694207"/>
      <w:bookmarkEnd w:id="1"/>
      <w:r w:rsidRPr="00004C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04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75" w:rsidP="00004C75">
            <w:pPr>
              <w:pStyle w:val="BodyText"/>
            </w:pPr>
            <w:r w:rsidRPr="00004C7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rPr>
                <w:rStyle w:val="SpecialBold"/>
              </w:rPr>
              <w:t>Comments</w:t>
            </w:r>
          </w:p>
        </w:tc>
      </w:tr>
      <w:tr w:rsidTr="00004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75" w:rsidP="00004C75">
            <w:pPr>
              <w:pStyle w:val="BodyText"/>
            </w:pPr>
            <w:r w:rsidRPr="00004C75">
              <w:t>This version first released with FNS Financial Services Training Package Version 1.0.</w:t>
            </w:r>
          </w:p>
        </w:tc>
      </w:tr>
    </w:tbl>
    <w:p w:rsidR="00000000" w:rsidRPr="00004C75" w:rsidP="00004C75">
      <w:pPr>
        <w:pStyle w:val="BodyText"/>
      </w:pPr>
    </w:p>
    <w:p w:rsidR="00000000" w:rsidRPr="00004C75" w:rsidP="00004C75">
      <w:pPr>
        <w:pStyle w:val="AllowPageBreak"/>
      </w:pPr>
    </w:p>
    <w:p w:rsidR="00000000" w:rsidRPr="00004C75" w:rsidP="00004C75">
      <w:pPr>
        <w:pStyle w:val="Heading1"/>
      </w:pPr>
      <w:bookmarkStart w:id="2" w:name="O_694208"/>
      <w:bookmarkEnd w:id="2"/>
      <w:r w:rsidRPr="00004C75">
        <w:t>Application</w:t>
      </w:r>
    </w:p>
    <w:p w:rsidR="00000000" w:rsidRPr="00004C75" w:rsidP="00CC08BD">
      <w:pPr>
        <w:pStyle w:val="BodyText"/>
      </w:pPr>
      <w:r w:rsidRPr="00004C75">
        <w:t>This unit describes the skills and knowledge required to maintain a register of capital ex</w:t>
      </w:r>
      <w:r w:rsidRPr="00004C75">
        <w:t>penditure items.</w:t>
      </w:r>
    </w:p>
    <w:p w:rsidR="00000000" w:rsidRPr="00004C75" w:rsidP="00CC08BD">
      <w:pPr>
        <w:pStyle w:val="BodyText"/>
      </w:pPr>
      <w:r w:rsidRPr="00004C75">
        <w:t>It applies to individuals who operate under some supervision in asset control roles in organisations of various sizes.</w:t>
      </w:r>
    </w:p>
    <w:p w:rsidR="00000000" w:rsidRPr="00004C75" w:rsidP="00CC08BD">
      <w:pPr>
        <w:pStyle w:val="BodyText"/>
      </w:pPr>
      <w:r w:rsidRPr="00004C75">
        <w:t>No licensing, legislative or certification requirements apply to this unit at the time of publication.</w:t>
      </w:r>
    </w:p>
    <w:p w:rsidR="00000000" w:rsidRPr="00004C75" w:rsidP="00004C75">
      <w:pPr>
        <w:pStyle w:val="Heading1"/>
      </w:pPr>
      <w:bookmarkStart w:id="3" w:name="O_694211"/>
      <w:bookmarkEnd w:id="3"/>
      <w:r w:rsidRPr="00004C75">
        <w:t>Unit Sector</w:t>
      </w:r>
    </w:p>
    <w:p w:rsidR="00000000" w:rsidRPr="00004C75" w:rsidP="00CC08BD">
      <w:pPr>
        <w:pStyle w:val="BodyText"/>
      </w:pPr>
      <w:r w:rsidRPr="00004C75">
        <w:t>Organisational skills</w:t>
      </w:r>
    </w:p>
    <w:p w:rsidR="00000000" w:rsidRPr="00004C75" w:rsidP="00004C75">
      <w:pPr>
        <w:pStyle w:val="Heading1"/>
      </w:pPr>
      <w:bookmarkStart w:id="4" w:name="O_694212"/>
      <w:bookmarkEnd w:id="4"/>
      <w:r w:rsidRPr="00004C7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04C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75" w:rsidP="00004C75">
            <w:pPr>
              <w:pStyle w:val="BodyText"/>
            </w:pPr>
            <w:r w:rsidRPr="00004C7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rPr>
                <w:rStyle w:val="SpecialBold"/>
              </w:rPr>
              <w:t>PERFORMANCE CRITERIA</w:t>
            </w:r>
          </w:p>
        </w:tc>
      </w:tr>
      <w:tr w:rsidTr="00004C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75" w:rsidP="00004C75">
            <w:pPr>
              <w:pStyle w:val="BodyText"/>
            </w:pPr>
            <w:r w:rsidRPr="00004C7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4C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1. Reconcile asset register to general ledgers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75" w:rsidP="00004C75">
            <w:pPr>
              <w:pStyle w:val="BodyText"/>
            </w:pPr>
            <w:r w:rsidRPr="00004C75">
              <w:t>1.1 Record all expenditure items in accordance with organisational policy, procedures and practices</w:t>
            </w:r>
          </w:p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1.2 Identify and action discrepancies according to organisational policy, procedures and practices, and relev</w:t>
            </w:r>
            <w:r w:rsidRPr="00004C75">
              <w:t>ant legislation</w:t>
            </w:r>
          </w:p>
        </w:tc>
      </w:tr>
      <w:tr w:rsidTr="00004C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2. Recognise new assets and asset categories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75" w:rsidP="00004C75">
            <w:pPr>
              <w:pStyle w:val="BodyText"/>
            </w:pPr>
            <w:r w:rsidRPr="00004C75">
              <w:t>2.1 Identify new asset categories</w:t>
            </w:r>
          </w:p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2.2 Prepare and process proforma for input of asset details within month of purchase</w:t>
            </w:r>
          </w:p>
        </w:tc>
      </w:tr>
      <w:tr w:rsidTr="00004C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 xml:space="preserve">3. Prepare schedules and </w:t>
            </w:r>
            <w:r w:rsidRPr="00004C75">
              <w:t>ad hoc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75" w:rsidP="00004C75">
            <w:pPr>
              <w:pStyle w:val="BodyText"/>
            </w:pPr>
            <w:r w:rsidRPr="00004C75">
              <w:t xml:space="preserve">3.1 Update depreciation expense regularly according to </w:t>
            </w:r>
            <w:r w:rsidRPr="00004C75">
              <w:t>depreciation schedule</w:t>
            </w:r>
          </w:p>
          <w:p w:rsidR="00000000" w:rsidRPr="00004C75" w:rsidP="00004C75">
            <w:pPr>
              <w:pStyle w:val="BodyText"/>
            </w:pPr>
            <w:r w:rsidRPr="00004C75">
              <w:t>3.2 Prepare spreadsheets and reconciliations in accordance with annual tax schedule, with allowance made for permanent differences</w:t>
            </w:r>
          </w:p>
          <w:p w:rsidR="00000000" w:rsidRPr="00004C75" w:rsidP="00004C75">
            <w:pPr>
              <w:pStyle w:val="BodyText"/>
            </w:pPr>
            <w:r w:rsidRPr="00004C75">
              <w:t>3.3 Prepare spreadsheets and ad hoc reports as r</w:t>
            </w:r>
            <w:r w:rsidRPr="00004C75">
              <w:t>equested</w:t>
            </w:r>
          </w:p>
        </w:tc>
      </w:tr>
    </w:tbl>
    <w:p w:rsidR="00000000" w:rsidRPr="00004C75" w:rsidP="00004C75">
      <w:pPr>
        <w:pStyle w:val="BodyText"/>
      </w:pPr>
    </w:p>
    <w:p w:rsidR="00000000" w:rsidRPr="00004C75" w:rsidP="00004C75">
      <w:pPr>
        <w:pStyle w:val="AllowPageBreak"/>
      </w:pPr>
    </w:p>
    <w:p w:rsidR="00000000" w:rsidRPr="00004C75" w:rsidP="00004C75">
      <w:pPr>
        <w:pStyle w:val="Heading1"/>
      </w:pPr>
      <w:bookmarkStart w:id="5" w:name="O_694213"/>
      <w:bookmarkEnd w:id="5"/>
      <w:r w:rsidRPr="00004C75">
        <w:t>Foundation Skills</w:t>
      </w:r>
    </w:p>
    <w:p w:rsidR="00000000" w:rsidRPr="00CC08BD" w:rsidP="00CC08BD">
      <w:pPr>
        <w:pStyle w:val="BodyText"/>
        <w:rPr>
          <w:i/>
        </w:rPr>
      </w:pPr>
      <w:r w:rsidRPr="00CC08B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04C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75" w:rsidP="00004C75">
            <w:pPr>
              <w:pStyle w:val="BodyText"/>
            </w:pPr>
            <w:r w:rsidRPr="00004C7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75" w:rsidP="00004C75">
            <w:pPr>
              <w:pStyle w:val="BodyText"/>
            </w:pPr>
            <w:r w:rsidRPr="00004C7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rPr>
                <w:rStyle w:val="SpecialBold"/>
              </w:rPr>
              <w:t>Description</w:t>
            </w:r>
          </w:p>
        </w:tc>
      </w:tr>
      <w:tr w:rsidTr="00004C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1.1, 1.2, 2.1, 3.1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ListBullet"/>
              <w:rPr>
                <w:lang w:val="en-NZ"/>
              </w:rPr>
            </w:pPr>
            <w:r w:rsidRPr="00004C75">
              <w:t>Identifies and extracts relevant information from policies, procedures and legislation</w:t>
            </w:r>
          </w:p>
        </w:tc>
      </w:tr>
      <w:tr w:rsidTr="00004C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1.1, 1.2, 2.2, 3.1, 3.2, 3.3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75" w:rsidP="00004C75">
            <w:pPr>
              <w:pStyle w:val="ListBullet"/>
            </w:pPr>
            <w:r w:rsidRPr="00004C75">
              <w:t>Records, maintains and updates accurate information in required formats</w:t>
            </w:r>
          </w:p>
          <w:p w:rsidR="00000000" w:rsidP="00004C75">
            <w:pPr>
              <w:pStyle w:val="ListBullet"/>
              <w:rPr>
                <w:lang w:val="en-NZ"/>
              </w:rPr>
            </w:pPr>
            <w:r w:rsidRPr="00004C75">
              <w:t xml:space="preserve">Compiles reports in compliance with a </w:t>
            </w:r>
            <w:r w:rsidRPr="00004C75">
              <w:t>range of organisational and regulatory requirements</w:t>
            </w:r>
          </w:p>
        </w:tc>
      </w:tr>
      <w:tr w:rsidTr="00004C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ListBullet"/>
              <w:rPr>
                <w:lang w:val="en-NZ"/>
              </w:rPr>
            </w:pPr>
            <w:r w:rsidRPr="00004C75">
              <w:t>Participates in discussions using questioning and active listening to determine work requirements</w:t>
            </w:r>
          </w:p>
        </w:tc>
      </w:tr>
      <w:tr w:rsidTr="00004C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1.1, 1.2,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ListBullet"/>
              <w:rPr>
                <w:lang w:val="en-NZ"/>
              </w:rPr>
            </w:pPr>
            <w:r w:rsidRPr="00004C75">
              <w:t>Records familiar numerical information, recognises discrepancies and extracts, evaluates and compares numerical information for reports</w:t>
            </w:r>
          </w:p>
        </w:tc>
      </w:tr>
      <w:tr w:rsidTr="00004C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ListBullet"/>
              <w:rPr>
                <w:lang w:val="en-NZ"/>
              </w:rPr>
            </w:pPr>
            <w:r w:rsidRPr="00004C75">
              <w:t>Recognises and follows relevant legislation, and organisational policy, procedures</w:t>
            </w:r>
            <w:r w:rsidRPr="00004C75">
              <w:t xml:space="preserve"> and practices</w:t>
            </w:r>
          </w:p>
        </w:tc>
      </w:tr>
      <w:tr w:rsidTr="00004C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ListBullet"/>
              <w:rPr>
                <w:lang w:val="en-NZ"/>
              </w:rPr>
            </w:pPr>
            <w:r w:rsidRPr="00004C75">
              <w:t>Follows accepted communication practices and protocols for supplying reports</w:t>
            </w:r>
          </w:p>
        </w:tc>
      </w:tr>
      <w:tr w:rsidTr="00004C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1.1, 1.2, 2.1,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75" w:rsidP="00004C75">
            <w:pPr>
              <w:pStyle w:val="ListBullet"/>
            </w:pPr>
            <w:r w:rsidRPr="00004C75">
              <w:t>Plans a range of routine and non-routine tasks according to defined requirements, accepti</w:t>
            </w:r>
            <w:r w:rsidRPr="00004C75">
              <w:t>ng defined goals and aiming to achieve them efficiently</w:t>
            </w:r>
          </w:p>
          <w:p w:rsidR="00000000" w:rsidRPr="00004C75" w:rsidP="00004C75">
            <w:pPr>
              <w:pStyle w:val="ListBullet"/>
            </w:pPr>
            <w:r w:rsidRPr="00004C75">
              <w:t>Applies problem-solving techniques to identify, analyse and resolve discrepancies</w:t>
            </w:r>
          </w:p>
          <w:p w:rsidR="00000000" w:rsidRPr="00004C75" w:rsidP="00004C75">
            <w:pPr>
              <w:pStyle w:val="ListBullet"/>
            </w:pPr>
            <w:r w:rsidRPr="00004C75">
              <w:t>Uses the main features and functions of digital tools to enter and store data, and access information</w:t>
            </w:r>
          </w:p>
        </w:tc>
      </w:tr>
    </w:tbl>
    <w:p w:rsidR="00000000" w:rsidRPr="00004C75" w:rsidP="00004C75">
      <w:pPr>
        <w:pStyle w:val="BodyText"/>
      </w:pPr>
    </w:p>
    <w:p w:rsidR="00000000" w:rsidRPr="00004C75" w:rsidP="00004C75">
      <w:pPr>
        <w:pStyle w:val="AllowPageBreak"/>
      </w:pPr>
    </w:p>
    <w:p w:rsidR="00000000" w:rsidRPr="00004C75" w:rsidP="00004C75">
      <w:pPr>
        <w:pStyle w:val="Heading1"/>
      </w:pPr>
      <w:bookmarkStart w:id="6" w:name="O_694215"/>
      <w:bookmarkEnd w:id="6"/>
      <w:r w:rsidRPr="00004C7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04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75" w:rsidP="00004C75">
            <w:pPr>
              <w:pStyle w:val="BodyText"/>
            </w:pPr>
            <w:r w:rsidRPr="00004C75">
              <w:rPr>
                <w:rStyle w:val="SpecialBold"/>
              </w:rPr>
              <w:t>Code and title</w:t>
            </w:r>
          </w:p>
          <w:p w:rsidR="00000000" w:rsidRPr="00004C75" w:rsidP="00004C75">
            <w:pPr>
              <w:pStyle w:val="BodyText"/>
            </w:pPr>
            <w:r w:rsidRPr="00004C7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75" w:rsidP="00004C75">
            <w:pPr>
              <w:pStyle w:val="BodyText"/>
            </w:pPr>
            <w:r w:rsidRPr="00004C75">
              <w:rPr>
                <w:rStyle w:val="SpecialBold"/>
              </w:rPr>
              <w:t>Code and title</w:t>
            </w:r>
          </w:p>
          <w:p w:rsidR="00000000" w:rsidRPr="00004C75" w:rsidP="00004C75">
            <w:pPr>
              <w:pStyle w:val="BodyText"/>
            </w:pPr>
            <w:r w:rsidRPr="00004C7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75" w:rsidP="00004C75">
            <w:pPr>
              <w:pStyle w:val="BodyText"/>
            </w:pPr>
            <w:r w:rsidRPr="00004C7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rPr>
                <w:rStyle w:val="SpecialBold"/>
              </w:rPr>
              <w:t>Equivalence status</w:t>
            </w:r>
          </w:p>
        </w:tc>
      </w:tr>
      <w:tr w:rsidTr="00004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FNSORG301 Administer fixed asset register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FNSORG301A Administer fixed asset register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75" w:rsidP="00004C75">
            <w:pPr>
              <w:pStyle w:val="BodyText"/>
            </w:pPr>
            <w:r w:rsidRPr="00004C75">
              <w:t>Equivalent unit</w:t>
            </w:r>
          </w:p>
        </w:tc>
      </w:tr>
    </w:tbl>
    <w:p w:rsidR="00000000" w:rsidRPr="00004C75" w:rsidP="00004C75">
      <w:pPr>
        <w:pStyle w:val="BodyText"/>
      </w:pPr>
    </w:p>
    <w:p w:rsidR="00000000" w:rsidRPr="00004C75" w:rsidP="00004C75">
      <w:pPr>
        <w:pStyle w:val="AllowPageBreak"/>
      </w:pPr>
    </w:p>
    <w:p w:rsidR="00000000" w:rsidRPr="00004C75" w:rsidP="00004C75">
      <w:pPr>
        <w:pStyle w:val="Heading1"/>
      </w:pPr>
      <w:bookmarkStart w:id="7" w:name="O_694222"/>
      <w:bookmarkEnd w:id="7"/>
      <w:r w:rsidRPr="00004C75">
        <w:t>Links</w:t>
      </w:r>
    </w:p>
    <w:p w:rsidR="00000000" w:rsidRPr="00004C75" w:rsidP="00CC08BD">
      <w:pPr>
        <w:pStyle w:val="BodyText"/>
      </w:pPr>
      <w:r w:rsidRPr="00004C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F529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04C75" w:rsidP="00CC08BD">
      <w:pPr>
        <w:pStyle w:val="BodyText"/>
        <w:sectPr w:rsidSect="00004C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4C75" w:rsidP="00004C75">
      <w:pPr>
        <w:pStyle w:val="SuperHeading"/>
      </w:pPr>
      <w:r w:rsidRPr="00004C75">
        <w:t>Assessment Requirements for FNSORG301 Administer fixed asset register</w:t>
      </w:r>
    </w:p>
    <w:p w:rsidR="00000000" w:rsidRPr="00004C75" w:rsidP="00004C75">
      <w:pPr>
        <w:pStyle w:val="Heading1"/>
      </w:pPr>
      <w:bookmarkStart w:id="8" w:name="O_694217"/>
      <w:bookmarkEnd w:id="8"/>
      <w:r w:rsidRPr="00004C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04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75" w:rsidP="00004C75">
            <w:pPr>
              <w:pStyle w:val="BodyText"/>
            </w:pPr>
            <w:r w:rsidRPr="00004C7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rPr>
                <w:rStyle w:val="SpecialBold"/>
              </w:rPr>
              <w:t>Comments</w:t>
            </w:r>
          </w:p>
        </w:tc>
      </w:tr>
      <w:tr w:rsidTr="00004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C75">
            <w:pPr>
              <w:pStyle w:val="BodyText"/>
              <w:rPr>
                <w:lang w:val="en-NZ"/>
              </w:rPr>
            </w:pPr>
            <w:r w:rsidRPr="00004C7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C75" w:rsidP="00004C75">
            <w:pPr>
              <w:pStyle w:val="BodyText"/>
            </w:pPr>
            <w:r w:rsidRPr="00004C75">
              <w:t>This version fi</w:t>
            </w:r>
            <w:r w:rsidRPr="00004C75">
              <w:t>rst released with FNS Financial Services Training Package Version 1.0.</w:t>
            </w:r>
          </w:p>
        </w:tc>
      </w:tr>
    </w:tbl>
    <w:p w:rsidR="00000000" w:rsidRPr="00004C75" w:rsidP="00004C75">
      <w:pPr>
        <w:pStyle w:val="BodyText"/>
      </w:pPr>
    </w:p>
    <w:p w:rsidR="00000000" w:rsidRPr="00004C75" w:rsidP="00004C75">
      <w:pPr>
        <w:pStyle w:val="AllowPageBreak"/>
      </w:pPr>
    </w:p>
    <w:p w:rsidR="00000000" w:rsidRPr="00004C75" w:rsidP="00004C75">
      <w:pPr>
        <w:pStyle w:val="Heading1"/>
      </w:pPr>
      <w:bookmarkStart w:id="9" w:name="O_694218"/>
      <w:bookmarkEnd w:id="9"/>
      <w:r w:rsidRPr="00004C75">
        <w:t>Performance Evidence</w:t>
      </w:r>
    </w:p>
    <w:p w:rsidR="00000000" w:rsidRPr="00004C75" w:rsidP="00CC08BD">
      <w:pPr>
        <w:pStyle w:val="BodyText"/>
      </w:pPr>
      <w:r w:rsidRPr="00004C75">
        <w:t>Evidence of the ability to:</w:t>
      </w:r>
    </w:p>
    <w:p w:rsidR="00000000" w:rsidRPr="00004C75" w:rsidP="00004C75">
      <w:pPr>
        <w:pStyle w:val="ListBullet"/>
      </w:pPr>
      <w:r w:rsidRPr="00004C75">
        <w:t>record accurate transaction details and produce reconciliation reports using IT systems</w:t>
      </w:r>
    </w:p>
    <w:p w:rsidR="00000000" w:rsidRPr="00004C75" w:rsidP="00004C75">
      <w:pPr>
        <w:pStyle w:val="ListBullet"/>
      </w:pPr>
      <w:r w:rsidRPr="00004C75">
        <w:t>apply relevant reconciliatio</w:t>
      </w:r>
      <w:r w:rsidRPr="00004C75">
        <w:t>n processes and manage depreciation schedules.</w:t>
      </w:r>
    </w:p>
    <w:p w:rsidR="00000000" w:rsidRPr="00004C75" w:rsidP="00004C75">
      <w:pPr>
        <w:pStyle w:val="BodyText"/>
      </w:pPr>
    </w:p>
    <w:p w:rsidR="00000000" w:rsidRPr="00004C75" w:rsidP="00CC08BD">
      <w:pPr>
        <w:pStyle w:val="BodyText"/>
      </w:pPr>
      <w:r w:rsidRPr="00004C75">
        <w:t>Note: If a specific volume or frequency is not stated, then evidence must be provided at least once.</w:t>
      </w:r>
    </w:p>
    <w:p w:rsidR="00000000" w:rsidRPr="00004C75" w:rsidP="00004C75">
      <w:pPr>
        <w:pStyle w:val="Heading1"/>
      </w:pPr>
      <w:bookmarkStart w:id="10" w:name="O_694219"/>
      <w:bookmarkEnd w:id="10"/>
      <w:r w:rsidRPr="00004C75">
        <w:t>Knowledge Evidence</w:t>
      </w:r>
    </w:p>
    <w:p w:rsidR="00000000" w:rsidRPr="00004C75" w:rsidP="00CC08BD">
      <w:pPr>
        <w:pStyle w:val="BodyText"/>
      </w:pPr>
      <w:r w:rsidRPr="00004C75">
        <w:t>To complete the unit requirements safely and effectively, the individual must:</w:t>
      </w:r>
    </w:p>
    <w:p w:rsidR="00000000" w:rsidRPr="00004C75" w:rsidP="00004C75">
      <w:pPr>
        <w:pStyle w:val="ListBullet"/>
      </w:pPr>
      <w:r w:rsidRPr="00004C75">
        <w:t>describe basic accounting principles relevant to administration of fixed assets</w:t>
      </w:r>
    </w:p>
    <w:p w:rsidR="00000000" w:rsidRPr="00004C75" w:rsidP="00004C75">
      <w:pPr>
        <w:pStyle w:val="ListBullet"/>
      </w:pPr>
      <w:r w:rsidRPr="00004C75">
        <w:t>explain basic finance industry administration processes and procedures relevant to administering</w:t>
      </w:r>
      <w:r w:rsidRPr="00004C75">
        <w:t xml:space="preserve"> the asset register</w:t>
      </w:r>
    </w:p>
    <w:p w:rsidR="00000000" w:rsidRPr="00004C75" w:rsidP="00004C75">
      <w:pPr>
        <w:pStyle w:val="ListBullet"/>
      </w:pPr>
      <w:r w:rsidRPr="00004C75">
        <w:t>list the features of fixed asset registers</w:t>
      </w:r>
    </w:p>
    <w:p w:rsidR="00000000" w:rsidRPr="00004C75" w:rsidP="00004C75">
      <w:pPr>
        <w:pStyle w:val="ListBullet"/>
      </w:pPr>
      <w:r w:rsidRPr="00004C75">
        <w:t>define the role and structure of general ledgers</w:t>
      </w:r>
    </w:p>
    <w:p w:rsidR="00000000" w:rsidRPr="00004C75" w:rsidP="00004C75">
      <w:pPr>
        <w:pStyle w:val="ListBullet"/>
      </w:pPr>
      <w:r w:rsidRPr="00004C75">
        <w:t>outline key requirements of organisational policy and procedures relating to administration of fixed assets</w:t>
      </w:r>
    </w:p>
    <w:p w:rsidR="00000000" w:rsidRPr="00004C75" w:rsidP="00004C75">
      <w:pPr>
        <w:pStyle w:val="ListBullet"/>
      </w:pPr>
      <w:r w:rsidRPr="00004C75">
        <w:t>identify legal requirements regardin</w:t>
      </w:r>
      <w:r w:rsidRPr="00004C75">
        <w:t>g capital asset purchase and depreciation administration</w:t>
      </w:r>
    </w:p>
    <w:p w:rsidR="00000000" w:rsidRPr="00004C75" w:rsidP="00004C75">
      <w:pPr>
        <w:pStyle w:val="ListBullet"/>
      </w:pPr>
      <w:r w:rsidRPr="00004C75">
        <w:t>identify banking processes relevant to administration of fixed assets.</w:t>
      </w:r>
    </w:p>
    <w:p w:rsidR="00000000" w:rsidRPr="00004C75" w:rsidP="00004C75">
      <w:pPr>
        <w:pStyle w:val="AllowPageBreak"/>
      </w:pPr>
    </w:p>
    <w:p w:rsidR="00000000" w:rsidRPr="00004C75" w:rsidP="00004C75">
      <w:pPr>
        <w:pStyle w:val="Heading1"/>
      </w:pPr>
      <w:bookmarkStart w:id="11" w:name="O_694220"/>
      <w:bookmarkEnd w:id="11"/>
      <w:r w:rsidRPr="00004C75">
        <w:t>Assessment Conditions</w:t>
      </w:r>
    </w:p>
    <w:p w:rsidR="00000000" w:rsidRPr="00004C75" w:rsidP="00CC08BD">
      <w:pPr>
        <w:pStyle w:val="BodyText"/>
      </w:pPr>
      <w:r w:rsidRPr="00004C75">
        <w:t>Assessment must be conducted in a safe environment where evidence gathered demonstrates c</w:t>
      </w:r>
      <w:r w:rsidRPr="00004C75">
        <w:t>onsistent performance of typical activities experienced in the organisational skills field of work and include access to:</w:t>
      </w:r>
    </w:p>
    <w:p w:rsidR="00000000" w:rsidRPr="00004C75" w:rsidP="00004C75">
      <w:pPr>
        <w:pStyle w:val="ListBullet"/>
      </w:pPr>
      <w:r w:rsidRPr="00004C75">
        <w:t>common office equipment, technology, software and consumables</w:t>
      </w:r>
    </w:p>
    <w:p w:rsidR="00000000" w:rsidRPr="00004C75" w:rsidP="00004C75">
      <w:pPr>
        <w:pStyle w:val="ListBullet"/>
      </w:pPr>
      <w:r w:rsidRPr="00004C75">
        <w:t>organisational policy and practices</w:t>
      </w:r>
    </w:p>
    <w:p w:rsidR="00000000" w:rsidRPr="00004C75" w:rsidP="00004C75">
      <w:pPr>
        <w:pStyle w:val="ListBullet"/>
      </w:pPr>
      <w:r w:rsidRPr="00004C75">
        <w:t>asset register systems and data.</w:t>
      </w:r>
    </w:p>
    <w:p w:rsidR="00000000" w:rsidRPr="00004C75" w:rsidP="00004C75">
      <w:pPr>
        <w:pStyle w:val="BodyText"/>
      </w:pPr>
    </w:p>
    <w:p w:rsidR="00000000" w:rsidRPr="00004C75" w:rsidP="00CC08BD">
      <w:pPr>
        <w:pStyle w:val="BodyText"/>
      </w:pPr>
      <w:r w:rsidRPr="00004C75">
        <w:t>A</w:t>
      </w:r>
      <w:r w:rsidRPr="00004C75">
        <w:t>ssessors must satisfy NVR/AQTF assessor requirements.</w:t>
      </w:r>
    </w:p>
    <w:p w:rsidR="00000000" w:rsidRPr="00004C75" w:rsidP="00004C75">
      <w:pPr>
        <w:pStyle w:val="Heading1"/>
      </w:pPr>
      <w:bookmarkStart w:id="12" w:name="O_694223"/>
      <w:bookmarkEnd w:id="12"/>
      <w:r w:rsidRPr="00004C75">
        <w:t>Links</w:t>
      </w:r>
    </w:p>
    <w:p w:rsidR="00000000" w:rsidRPr="00004C75" w:rsidP="00CC08BD">
      <w:pPr>
        <w:pStyle w:val="BodyText"/>
      </w:pPr>
      <w:r w:rsidRPr="00004C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F529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04C75" w:rsidP="00004C75"/>
    <w:sectPr w:rsidSect="00004C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C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C75" w:rsidRPr="00CC08BD" w:rsidP="00CC08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C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8BD" w:rsidP="00004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8BD" w:rsidP="00004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08BD" w:rsidP="00004C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C75" w:rsidP="00004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08BD">
      <w:t>Approved</w:t>
    </w:r>
    <w:r w:rsidR="00CC08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08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08BD">
      <w:rPr>
        <w:noProof/>
      </w:rPr>
      <w:t>4</w:t>
    </w:r>
    <w:r>
      <w:rPr>
        <w:noProof/>
      </w:rPr>
      <w:fldChar w:fldCharType="end"/>
    </w:r>
  </w:p>
  <w:p w:rsidR="00004C75" w:rsidP="00004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08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08BD">
      <w:t>Future Skills Organisation</w:t>
    </w:r>
    <w:r w:rsidR="00CC08BD">
      <w:fldChar w:fldCharType="end"/>
    </w:r>
  </w:p>
  <w:p w:rsidR="00004C75" w:rsidP="00004C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C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C75" w:rsidRPr="00CC08BD" w:rsidP="00CC0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C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8BD" w:rsidRPr="002D2AF8" w:rsidP="00004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FNSORG301 Administer fixed asset register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08BD" w:rsidP="00004C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C75" w:rsidRPr="002D2AF8" w:rsidP="00004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08BD">
      <w:t>FNSORG301 Administer fixed asset register</w:t>
    </w:r>
    <w:r w:rsidR="00CC08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08BD">
      <w:rPr>
        <w:noProof/>
      </w:rPr>
      <w:t>2 March 2025</w:t>
    </w:r>
    <w:r>
      <w:fldChar w:fldCharType="end"/>
    </w:r>
  </w:p>
  <w:p w:rsidR="00004C75" w:rsidP="00004C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E26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1254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C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C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C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C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C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C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C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C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C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C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C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C75"/>
  </w:style>
  <w:style w:type="character" w:customStyle="1" w:styleId="Heading1Char">
    <w:name w:val="Heading 1 Char"/>
    <w:basedOn w:val="DefaultParagraphFont"/>
    <w:link w:val="Heading1"/>
    <w:rsid w:val="00004C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C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C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C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4C75"/>
    <w:rPr>
      <w:b/>
      <w:spacing w:val="0"/>
    </w:rPr>
  </w:style>
  <w:style w:type="character" w:styleId="Emphasis">
    <w:name w:val="Emphasis"/>
    <w:basedOn w:val="DefaultParagraphFont"/>
    <w:qFormat/>
    <w:rsid w:val="00004C75"/>
    <w:rPr>
      <w:i/>
    </w:rPr>
  </w:style>
  <w:style w:type="paragraph" w:customStyle="1" w:styleId="SuperHeading">
    <w:name w:val="SuperHeading"/>
    <w:basedOn w:val="Normal"/>
    <w:rsid w:val="00004C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C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C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C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C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C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C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C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C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C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C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C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C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C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C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C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C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C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4C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C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C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4C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4C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C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C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C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C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C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C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C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C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4C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C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C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C75"/>
  </w:style>
  <w:style w:type="paragraph" w:styleId="TableofFigures">
    <w:name w:val="table of figures"/>
    <w:basedOn w:val="Normal"/>
    <w:next w:val="Normal"/>
    <w:semiHidden/>
    <w:rsid w:val="00004C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C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4C75"/>
    <w:rPr>
      <w:rFonts w:ascii="Wingdings" w:hAnsi="Wingdings"/>
    </w:rPr>
  </w:style>
  <w:style w:type="paragraph" w:customStyle="1" w:styleId="TableHeading">
    <w:name w:val="Table Heading"/>
    <w:basedOn w:val="HeadingBase"/>
    <w:rsid w:val="00004C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C75"/>
    <w:rPr>
      <w:color w:val="0033CC"/>
      <w:u w:val="none"/>
    </w:rPr>
  </w:style>
  <w:style w:type="paragraph" w:customStyle="1" w:styleId="BodyTextRight">
    <w:name w:val="Body Text Right"/>
    <w:basedOn w:val="BodyText"/>
    <w:rsid w:val="00004C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C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C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C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C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C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C75"/>
    <w:rPr>
      <w:sz w:val="32"/>
    </w:rPr>
  </w:style>
  <w:style w:type="paragraph" w:customStyle="1" w:styleId="HeadingProcedure">
    <w:name w:val="Heading Procedure"/>
    <w:basedOn w:val="HeadingBase"/>
    <w:next w:val="Normal"/>
    <w:rsid w:val="00004C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C75"/>
    <w:pPr>
      <w:spacing w:before="60" w:after="60"/>
    </w:pPr>
  </w:style>
  <w:style w:type="paragraph" w:styleId="ListContinue">
    <w:name w:val="List Continue"/>
    <w:basedOn w:val="List"/>
    <w:rsid w:val="00004C75"/>
    <w:pPr>
      <w:ind w:firstLine="0"/>
    </w:pPr>
  </w:style>
  <w:style w:type="paragraph" w:customStyle="1" w:styleId="ListNote">
    <w:name w:val="List Note"/>
    <w:basedOn w:val="List"/>
    <w:rsid w:val="00004C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C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C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C75"/>
    <w:rPr>
      <w:rFonts w:ascii="Courier New" w:hAnsi="Courier New"/>
    </w:rPr>
  </w:style>
  <w:style w:type="paragraph" w:customStyle="1" w:styleId="NoteBullet">
    <w:name w:val="Note Bullet"/>
    <w:basedOn w:val="Note"/>
    <w:rsid w:val="00004C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C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C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C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C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4C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C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C75"/>
    <w:rPr>
      <w:b/>
      <w:smallCaps/>
    </w:rPr>
  </w:style>
  <w:style w:type="paragraph" w:customStyle="1" w:styleId="TableListNumber">
    <w:name w:val="Table List Number"/>
    <w:basedOn w:val="ListNumber"/>
    <w:rsid w:val="00004C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C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C75"/>
    <w:pPr>
      <w:numPr>
        <w:numId w:val="8"/>
      </w:numPr>
    </w:pPr>
  </w:style>
  <w:style w:type="paragraph" w:customStyle="1" w:styleId="ListAlpha2">
    <w:name w:val="List Alpha 2"/>
    <w:basedOn w:val="List2"/>
    <w:rsid w:val="00004C75"/>
    <w:pPr>
      <w:numPr>
        <w:numId w:val="7"/>
      </w:numPr>
    </w:pPr>
  </w:style>
  <w:style w:type="paragraph" w:styleId="List2">
    <w:name w:val="List 2"/>
    <w:basedOn w:val="BodyText"/>
    <w:rsid w:val="00004C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C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C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C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C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C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4C75"/>
    <w:pPr>
      <w:numPr>
        <w:numId w:val="3"/>
      </w:numPr>
    </w:pPr>
  </w:style>
  <w:style w:type="paragraph" w:styleId="ListContinue2">
    <w:name w:val="List Continue 2"/>
    <w:basedOn w:val="List2"/>
    <w:rsid w:val="00004C75"/>
    <w:pPr>
      <w:ind w:firstLine="0"/>
    </w:pPr>
  </w:style>
  <w:style w:type="paragraph" w:styleId="ListContinue3">
    <w:name w:val="List Continue 3"/>
    <w:basedOn w:val="List3"/>
    <w:rsid w:val="00004C75"/>
    <w:pPr>
      <w:ind w:left="1021" w:firstLine="0"/>
    </w:pPr>
  </w:style>
  <w:style w:type="paragraph" w:styleId="ListContinue4">
    <w:name w:val="List Continue 4"/>
    <w:basedOn w:val="List4"/>
    <w:rsid w:val="00004C75"/>
    <w:pPr>
      <w:ind w:firstLine="0"/>
    </w:pPr>
  </w:style>
  <w:style w:type="paragraph" w:styleId="ListContinue5">
    <w:name w:val="List Continue 5"/>
    <w:basedOn w:val="List5"/>
    <w:rsid w:val="00004C75"/>
    <w:pPr>
      <w:ind w:firstLine="0"/>
    </w:pPr>
  </w:style>
  <w:style w:type="paragraph" w:styleId="ListNumber3">
    <w:name w:val="List Number 3"/>
    <w:basedOn w:val="List3"/>
    <w:rsid w:val="00004C75"/>
    <w:pPr>
      <w:numPr>
        <w:numId w:val="4"/>
      </w:numPr>
    </w:pPr>
  </w:style>
  <w:style w:type="paragraph" w:styleId="ListNumber4">
    <w:name w:val="List Number 4"/>
    <w:basedOn w:val="List4"/>
    <w:rsid w:val="00004C75"/>
    <w:pPr>
      <w:numPr>
        <w:numId w:val="5"/>
      </w:numPr>
    </w:pPr>
  </w:style>
  <w:style w:type="paragraph" w:styleId="ListNumber5">
    <w:name w:val="List Number 5"/>
    <w:basedOn w:val="List5"/>
    <w:rsid w:val="00004C75"/>
    <w:pPr>
      <w:numPr>
        <w:numId w:val="6"/>
      </w:numPr>
    </w:pPr>
  </w:style>
  <w:style w:type="paragraph" w:styleId="BlockText">
    <w:name w:val="Block Text"/>
    <w:basedOn w:val="Normal"/>
    <w:rsid w:val="00004C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C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C75"/>
    <w:rPr>
      <w:sz w:val="16"/>
      <w:vertAlign w:val="superscript"/>
    </w:rPr>
  </w:style>
  <w:style w:type="character" w:customStyle="1" w:styleId="Symbols">
    <w:name w:val="Symbols"/>
    <w:basedOn w:val="DefaultParagraphFont"/>
    <w:rsid w:val="00004C75"/>
    <w:rPr>
      <w:rFonts w:ascii="Symbol" w:hAnsi="Symbol"/>
    </w:rPr>
  </w:style>
  <w:style w:type="character" w:customStyle="1" w:styleId="MenuOptions">
    <w:name w:val="Menu Options"/>
    <w:basedOn w:val="DefaultParagraphFont"/>
    <w:rsid w:val="00004C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C75"/>
    <w:rPr>
      <w:b/>
    </w:rPr>
  </w:style>
  <w:style w:type="character" w:customStyle="1" w:styleId="Underlined">
    <w:name w:val="Underlined"/>
    <w:basedOn w:val="DefaultParagraphFont"/>
    <w:rsid w:val="00004C75"/>
    <w:rPr>
      <w:u w:val="single"/>
    </w:rPr>
  </w:style>
  <w:style w:type="paragraph" w:customStyle="1" w:styleId="TableBodyTextRight">
    <w:name w:val="Table Body Text Right"/>
    <w:basedOn w:val="TableBodyText"/>
    <w:rsid w:val="00004C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C75"/>
    <w:rPr>
      <w:sz w:val="18"/>
    </w:rPr>
  </w:style>
  <w:style w:type="paragraph" w:customStyle="1" w:styleId="BodySmallRight">
    <w:name w:val="Body Small Right"/>
    <w:basedOn w:val="BodyTextRight"/>
    <w:rsid w:val="00004C75"/>
    <w:rPr>
      <w:sz w:val="18"/>
      <w:szCs w:val="18"/>
    </w:rPr>
  </w:style>
  <w:style w:type="paragraph" w:customStyle="1" w:styleId="MarginEdition">
    <w:name w:val="Margin Edition"/>
    <w:basedOn w:val="MarginNote"/>
    <w:rsid w:val="00004C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C75"/>
    <w:rPr>
      <w:sz w:val="2"/>
      <w:szCs w:val="2"/>
    </w:rPr>
  </w:style>
  <w:style w:type="character" w:customStyle="1" w:styleId="Small">
    <w:name w:val="Small"/>
    <w:basedOn w:val="DefaultParagraphFont"/>
    <w:rsid w:val="00004C75"/>
    <w:rPr>
      <w:sz w:val="16"/>
    </w:rPr>
  </w:style>
  <w:style w:type="paragraph" w:customStyle="1" w:styleId="WideTable">
    <w:name w:val="Wide Table"/>
    <w:basedOn w:val="Normal"/>
    <w:rsid w:val="00004C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C75"/>
  </w:style>
  <w:style w:type="paragraph" w:styleId="Quote">
    <w:name w:val="Quote"/>
    <w:basedOn w:val="Heading1"/>
    <w:link w:val="QuoteChar"/>
    <w:qFormat/>
    <w:rsid w:val="00004C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C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C75"/>
    <w:pPr>
      <w:pageBreakBefore/>
    </w:pPr>
  </w:style>
  <w:style w:type="paragraph" w:customStyle="1" w:styleId="Border">
    <w:name w:val="Border"/>
    <w:basedOn w:val="Normal"/>
    <w:qFormat/>
    <w:rsid w:val="00004C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C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C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C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C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C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C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C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C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C75"/>
    <w:rPr>
      <w:u w:val="single"/>
    </w:rPr>
  </w:style>
  <w:style w:type="character" w:customStyle="1" w:styleId="BoldandItalics">
    <w:name w:val="Bold and Italics"/>
    <w:qFormat/>
    <w:rsid w:val="00004C75"/>
    <w:rPr>
      <w:b/>
      <w:i/>
      <w:u w:val="none"/>
    </w:rPr>
  </w:style>
  <w:style w:type="paragraph" w:styleId="BalloonText">
    <w:name w:val="Balloon Text"/>
    <w:basedOn w:val="Normal"/>
    <w:link w:val="BalloonTextChar"/>
    <w:rsid w:val="00004C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C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C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C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C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C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C75"/>
    <w:pPr>
      <w:spacing w:before="0" w:after="0"/>
    </w:pPr>
  </w:style>
  <w:style w:type="paragraph" w:customStyle="1" w:styleId="BodyTextBold">
    <w:name w:val="Body Text Bold"/>
    <w:basedOn w:val="BodyText"/>
    <w:qFormat/>
    <w:rsid w:val="00004C75"/>
    <w:rPr>
      <w:b/>
    </w:rPr>
  </w:style>
  <w:style w:type="character" w:styleId="Hyperlink">
    <w:name w:val="Hyperlink"/>
    <w:basedOn w:val="DefaultParagraphFont"/>
    <w:uiPriority w:val="99"/>
    <w:unhideWhenUsed/>
    <w:rsid w:val="00CC0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4736</Characters>
  <Application>Microsoft Office Word</Application>
  <DocSecurity>0</DocSecurity>
  <Lines>189</Lines>
  <Paragraphs>118</Paragraphs>
  <ScaleCrop>false</ScaleCrop>
  <Company>Author-it Software Corporation Ltd.</Company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FNSORG301 Administer fixed asset register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2025-03-02T01:07:00Z</dcterms:created>
  <dcterms:modified xsi:type="dcterms:W3CDTF">2025-03-02T01:07:00Z</dcterms:modified>
</cp:coreProperties>
</file>