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436" w:rsidP="00CB2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FNSMCA412 Undertake legal action for recovery of debts</w:t>
      </w:r>
      <w:r>
        <w:fldChar w:fldCharType="end"/>
      </w:r>
    </w:p>
    <w:p w:rsidR="00CB2436" w:rsidP="00CB2436">
      <w:pPr>
        <w:pStyle w:val="Version"/>
        <w:sectPr w:rsidSect="00C87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B61" w:rsidP="00C87B61">
      <w:pPr>
        <w:pStyle w:val="SuperHeading"/>
      </w:pPr>
      <w:r w:rsidRPr="00C87B61">
        <w:t>Assessment Requirements for FNSMCA412 Undertake legal action for recovery of debts</w:t>
      </w:r>
    </w:p>
    <w:p w:rsidR="00000000" w:rsidRPr="00C87B61" w:rsidP="00C87B61">
      <w:pPr>
        <w:pStyle w:val="Heading1"/>
      </w:pPr>
      <w:bookmarkStart w:id="1" w:name="O_1156688"/>
      <w:bookmarkEnd w:id="1"/>
      <w:r w:rsidRPr="00C87B6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87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61" w:rsidP="00C87B61">
            <w:pPr>
              <w:pStyle w:val="BodyText"/>
            </w:pPr>
            <w:r w:rsidRPr="00C87B6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61">
            <w:pPr>
              <w:pStyle w:val="BodyText"/>
              <w:rPr>
                <w:lang w:val="en-NZ"/>
              </w:rPr>
            </w:pPr>
            <w:r w:rsidRPr="00C87B61">
              <w:rPr>
                <w:rStyle w:val="SpecialBold"/>
              </w:rPr>
              <w:t>Comments</w:t>
            </w:r>
          </w:p>
        </w:tc>
      </w:tr>
      <w:tr w:rsidTr="00C87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61">
            <w:pPr>
              <w:pStyle w:val="BodyText"/>
              <w:rPr>
                <w:lang w:val="en-NZ"/>
              </w:rPr>
            </w:pPr>
            <w:r w:rsidRPr="00C87B6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61" w:rsidP="00C87B61">
            <w:pPr>
              <w:pStyle w:val="BodyText"/>
            </w:pPr>
            <w:r w:rsidRPr="00C87B61">
              <w:t>This version first released with FNS Financial Services Training Package Version 6.0.</w:t>
            </w:r>
          </w:p>
        </w:tc>
      </w:tr>
    </w:tbl>
    <w:p w:rsidR="00000000" w:rsidRPr="00C87B61" w:rsidP="00C87B61">
      <w:pPr>
        <w:pStyle w:val="BodyText"/>
      </w:pPr>
    </w:p>
    <w:p w:rsidR="00000000" w:rsidRPr="00C87B61" w:rsidP="00C87B61">
      <w:pPr>
        <w:pStyle w:val="AllowPageBreak"/>
      </w:pPr>
    </w:p>
    <w:p w:rsidR="00000000" w:rsidRPr="00C87B61" w:rsidP="00C87B61">
      <w:pPr>
        <w:pStyle w:val="Heading1"/>
      </w:pPr>
      <w:bookmarkStart w:id="2" w:name="O_1156691"/>
      <w:bookmarkEnd w:id="2"/>
      <w:r w:rsidRPr="00C87B61">
        <w:t>Performance Evidence</w:t>
      </w:r>
    </w:p>
    <w:p w:rsidR="00000000" w:rsidRPr="00C87B61" w:rsidP="00CB2436">
      <w:pPr>
        <w:pStyle w:val="BodyText"/>
      </w:pPr>
      <w:r w:rsidRPr="00C87B61">
        <w:t>The candidate must demonstrate the ability to complete the tasks outlined in the elements, performance criteria and foundation skills of this unit, including evidence of the ability to:</w:t>
      </w:r>
    </w:p>
    <w:p w:rsidR="00000000" w:rsidRPr="00C87B61" w:rsidP="00C87B61">
      <w:pPr>
        <w:pStyle w:val="ListBullet"/>
      </w:pPr>
      <w:r w:rsidRPr="00C87B61">
        <w:t xml:space="preserve">initiate legal action for the recovery </w:t>
      </w:r>
      <w:r w:rsidRPr="00C87B61">
        <w:t>of debts on at least three different occasions and seek different enforcement options for each occasion.</w:t>
      </w:r>
    </w:p>
    <w:p w:rsidR="00000000" w:rsidRPr="00C87B61" w:rsidP="00C87B61">
      <w:pPr>
        <w:pStyle w:val="AllowPageBreak"/>
      </w:pPr>
    </w:p>
    <w:p w:rsidR="00000000" w:rsidRPr="00C87B61" w:rsidP="00C87B61">
      <w:pPr>
        <w:pStyle w:val="Heading1"/>
      </w:pPr>
      <w:bookmarkStart w:id="3" w:name="O_1156690"/>
      <w:bookmarkEnd w:id="3"/>
      <w:r w:rsidRPr="00C87B61">
        <w:t>Knowledge Evidence</w:t>
      </w:r>
    </w:p>
    <w:p w:rsidR="00000000" w:rsidRPr="00C87B61" w:rsidP="00CB2436">
      <w:pPr>
        <w:pStyle w:val="BodyText"/>
      </w:pPr>
      <w:r w:rsidRPr="00C87B61">
        <w:t>The candidate must be able to demonstrate knowledge to complete the tasks outlined in the elements, performance c</w:t>
      </w:r>
      <w:r w:rsidRPr="00C87B61">
        <w:t>riteria and foundation skills of this unit, including knowledge of:</w:t>
      </w:r>
    </w:p>
    <w:p w:rsidR="00000000" w:rsidRPr="00C87B61" w:rsidP="00C87B61">
      <w:pPr>
        <w:pStyle w:val="ListBullet"/>
      </w:pPr>
      <w:r w:rsidRPr="00C87B61">
        <w:t>organisational policies and procedures, legislative and regulatory requirements, and ethical codes of conduct for undertaking legal action to recover debts, including those relating to:</w:t>
      </w:r>
    </w:p>
    <w:p w:rsidR="00000000" w:rsidRPr="00C87B61" w:rsidP="00C87B61">
      <w:pPr>
        <w:pStyle w:val="ListBullet2"/>
      </w:pPr>
      <w:r w:rsidRPr="00C87B61">
        <w:t>legal status and types of debtors</w:t>
      </w:r>
    </w:p>
    <w:p w:rsidR="00000000" w:rsidRPr="00C87B61" w:rsidP="00C87B61">
      <w:pPr>
        <w:pStyle w:val="ListBullet2"/>
      </w:pPr>
      <w:r w:rsidRPr="00C87B61">
        <w:t xml:space="preserve">legal status of guarantors </w:t>
      </w:r>
    </w:p>
    <w:p w:rsidR="00000000" w:rsidRPr="00C87B61" w:rsidP="00C87B61">
      <w:pPr>
        <w:pStyle w:val="ListBullet2"/>
      </w:pPr>
      <w:r w:rsidRPr="00C87B61">
        <w:t>statute of limitations</w:t>
      </w:r>
    </w:p>
    <w:p w:rsidR="00000000" w:rsidRPr="00C87B61" w:rsidP="00C87B61">
      <w:pPr>
        <w:pStyle w:val="ListBullet2"/>
      </w:pPr>
      <w:r w:rsidRPr="00C87B61">
        <w:t>security interests</w:t>
      </w:r>
    </w:p>
    <w:p w:rsidR="00000000" w:rsidRPr="00C87B61" w:rsidP="00C87B61">
      <w:pPr>
        <w:pStyle w:val="ListBullet2"/>
      </w:pPr>
      <w:r w:rsidRPr="00C87B61">
        <w:t>garnishee orders</w:t>
      </w:r>
    </w:p>
    <w:p w:rsidR="00000000" w:rsidRPr="00C87B61" w:rsidP="00C87B61">
      <w:pPr>
        <w:pStyle w:val="ListBullet2"/>
      </w:pPr>
      <w:r w:rsidRPr="00C87B61">
        <w:t>court jurisdictions, forms, procedures and filing processes</w:t>
      </w:r>
    </w:p>
    <w:p w:rsidR="00000000" w:rsidRPr="00C87B61" w:rsidP="00C87B61">
      <w:pPr>
        <w:pStyle w:val="ListBullet2"/>
      </w:pPr>
      <w:r w:rsidRPr="00C87B61">
        <w:t>originating actions and defences and responses</w:t>
      </w:r>
    </w:p>
    <w:p w:rsidR="00000000" w:rsidRPr="00C87B61" w:rsidP="00C87B61">
      <w:pPr>
        <w:pStyle w:val="ListBullet2"/>
      </w:pPr>
      <w:r w:rsidRPr="00C87B61">
        <w:t>orders and awards</w:t>
      </w:r>
    </w:p>
    <w:p w:rsidR="00000000" w:rsidRPr="00C87B61" w:rsidP="00C87B61">
      <w:pPr>
        <w:pStyle w:val="ListBullet2"/>
      </w:pPr>
      <w:r w:rsidRPr="00C87B61">
        <w:t>enforcemen</w:t>
      </w:r>
      <w:r w:rsidRPr="00C87B61">
        <w:t>t orders</w:t>
      </w:r>
    </w:p>
    <w:p w:rsidR="00000000" w:rsidRPr="00C87B61" w:rsidP="00C87B61">
      <w:pPr>
        <w:pStyle w:val="ListBullet"/>
      </w:pPr>
      <w:r w:rsidRPr="00C87B61">
        <w:t>originating legal documents, including Statement of Claim</w:t>
      </w:r>
    </w:p>
    <w:p w:rsidR="00000000" w:rsidRPr="00C87B61" w:rsidP="00C87B61">
      <w:pPr>
        <w:pStyle w:val="ListBullet"/>
      </w:pPr>
      <w:r w:rsidRPr="00C87B61">
        <w:t>debtor responses to legal processes, including:</w:t>
      </w:r>
    </w:p>
    <w:p w:rsidR="00000000" w:rsidRPr="00C87B61" w:rsidP="00C87B61">
      <w:pPr>
        <w:pStyle w:val="ListBullet2"/>
      </w:pPr>
      <w:r w:rsidRPr="00C87B61">
        <w:t>legal defences</w:t>
      </w:r>
    </w:p>
    <w:p w:rsidR="00000000" w:rsidRPr="00C87B61" w:rsidP="00C87B61">
      <w:pPr>
        <w:pStyle w:val="ListBullet2"/>
      </w:pPr>
      <w:r w:rsidRPr="00C87B61">
        <w:t>hardship claims</w:t>
      </w:r>
    </w:p>
    <w:p w:rsidR="00000000" w:rsidRPr="00C87B61" w:rsidP="00C87B61">
      <w:pPr>
        <w:pStyle w:val="ListBullet2"/>
      </w:pPr>
      <w:r w:rsidRPr="00C87B61">
        <w:t>offers to settle</w:t>
      </w:r>
    </w:p>
    <w:p w:rsidR="00000000" w:rsidRPr="00C87B61" w:rsidP="00C87B61">
      <w:pPr>
        <w:pStyle w:val="ListBullet"/>
      </w:pPr>
      <w:r w:rsidRPr="00C87B61">
        <w:t>legal obligations underpinning credit management functions and their relationship to mercantile agents, such as hardship variations</w:t>
      </w:r>
    </w:p>
    <w:p w:rsidR="00000000" w:rsidRPr="00C87B61" w:rsidP="00C87B61">
      <w:pPr>
        <w:pStyle w:val="ListBullet"/>
      </w:pPr>
      <w:r w:rsidRPr="00C87B61">
        <w:t xml:space="preserve">legal process for seeking judgement </w:t>
      </w:r>
    </w:p>
    <w:p w:rsidR="00000000" w:rsidRPr="00C87B61" w:rsidP="00C87B61">
      <w:pPr>
        <w:pStyle w:val="ListBullet"/>
      </w:pPr>
      <w:r w:rsidRPr="00C87B61">
        <w:t>types of judgement</w:t>
      </w:r>
    </w:p>
    <w:p w:rsidR="00000000" w:rsidRPr="00C87B61" w:rsidP="00C87B61">
      <w:pPr>
        <w:pStyle w:val="ListBullet"/>
      </w:pPr>
      <w:r w:rsidRPr="00C87B61">
        <w:t>different enforcement options, including property repossession or ga</w:t>
      </w:r>
      <w:r w:rsidRPr="00C87B61">
        <w:t>rnishee orders</w:t>
      </w:r>
    </w:p>
    <w:p w:rsidR="00000000" w:rsidRPr="00C87B61" w:rsidP="00C87B61">
      <w:pPr>
        <w:pStyle w:val="ListBullet"/>
      </w:pPr>
      <w:r w:rsidRPr="00C87B61">
        <w:t>negotiation techniques related to debt settlements</w:t>
      </w:r>
    </w:p>
    <w:p w:rsidR="00000000" w:rsidRPr="00C87B61" w:rsidP="00C87B61">
      <w:pPr>
        <w:pStyle w:val="ListBullet"/>
      </w:pPr>
      <w:r w:rsidRPr="00C87B61">
        <w:t>techniques related to the estimation of cost and timeframes for court procedures and serving legal processes.</w:t>
      </w:r>
    </w:p>
    <w:p w:rsidR="00000000" w:rsidRPr="00C87B61" w:rsidP="00C87B61">
      <w:pPr>
        <w:pStyle w:val="AllowPageBreak"/>
      </w:pPr>
    </w:p>
    <w:p w:rsidR="00000000" w:rsidRPr="00C87B61" w:rsidP="00C87B61">
      <w:pPr>
        <w:pStyle w:val="Heading1"/>
      </w:pPr>
      <w:bookmarkStart w:id="4" w:name="O_1156689"/>
      <w:bookmarkEnd w:id="4"/>
      <w:r w:rsidRPr="00C87B61">
        <w:t>Assessment Conditions</w:t>
      </w:r>
    </w:p>
    <w:p w:rsidR="00000000" w:rsidRPr="00C87B61" w:rsidP="00CB2436">
      <w:pPr>
        <w:pStyle w:val="BodyText"/>
      </w:pPr>
      <w:r w:rsidRPr="00C87B61">
        <w:t>Skills in this unit must be demonstrate</w:t>
      </w:r>
      <w:r w:rsidRPr="00C87B61">
        <w:t xml:space="preserve">d in a workplace or simulated environment where the conditions are typical of those in a working environment in this industry. </w:t>
      </w:r>
    </w:p>
    <w:p w:rsidR="00000000" w:rsidRPr="00C87B61" w:rsidP="00CB2436">
      <w:pPr>
        <w:pStyle w:val="BodyText"/>
      </w:pPr>
      <w:r w:rsidRPr="00C87B61">
        <w:t>This includes access to:</w:t>
      </w:r>
    </w:p>
    <w:p w:rsidR="00000000" w:rsidRPr="00C87B61" w:rsidP="00C87B61">
      <w:pPr>
        <w:pStyle w:val="ListBullet"/>
      </w:pPr>
      <w:r w:rsidRPr="00C87B61">
        <w:t>organisational policies and procedures, legislation related to legal actions for debt collection</w:t>
      </w:r>
    </w:p>
    <w:p w:rsidR="00000000" w:rsidRPr="00C87B61" w:rsidP="00C87B61">
      <w:pPr>
        <w:pStyle w:val="ListBullet"/>
      </w:pPr>
      <w:r w:rsidRPr="00C87B61">
        <w:t>court</w:t>
      </w:r>
      <w:r w:rsidRPr="00C87B61">
        <w:t xml:space="preserve"> forms and civil procedures</w:t>
      </w:r>
    </w:p>
    <w:p w:rsidR="00000000" w:rsidRPr="00C87B61" w:rsidP="00C87B61">
      <w:pPr>
        <w:pStyle w:val="ListBullet"/>
      </w:pPr>
      <w:r w:rsidRPr="00C87B61">
        <w:t>organisational equipment, technology and software.</w:t>
      </w:r>
    </w:p>
    <w:p w:rsidR="00000000" w:rsidRPr="00C87B61" w:rsidP="00C87B61">
      <w:pPr>
        <w:pStyle w:val="List"/>
      </w:pPr>
    </w:p>
    <w:p w:rsidR="00000000" w:rsidRPr="00C87B61" w:rsidP="00CB2436">
      <w:pPr>
        <w:pStyle w:val="BodyText"/>
      </w:pPr>
      <w:r w:rsidRPr="00C87B61">
        <w:t>Assessors of this unit must satisfy the requirements for assessors in applicable vocational education and training legislation, frameworks and/or standards.</w:t>
      </w:r>
    </w:p>
    <w:p w:rsidR="00000000" w:rsidRPr="00C87B61" w:rsidP="00C87B61">
      <w:pPr>
        <w:pStyle w:val="Heading1"/>
      </w:pPr>
      <w:bookmarkStart w:id="5" w:name="O_1156687"/>
      <w:bookmarkEnd w:id="5"/>
      <w:r w:rsidRPr="00C87B61">
        <w:t>Links</w:t>
      </w:r>
    </w:p>
    <w:p w:rsidR="00000000" w:rsidRPr="00C87B61" w:rsidP="00CB2436">
      <w:pPr>
        <w:pStyle w:val="BodyText"/>
      </w:pPr>
      <w:r w:rsidRPr="00C87B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03D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7B61" w:rsidP="00C87B61"/>
    <w:sectPr w:rsidSect="00C87B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61" w:rsidRPr="00CB2436" w:rsidP="00CB2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6" w:rsidP="00C87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436" w:rsidP="00C87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2436" w:rsidP="00C87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B61" w:rsidRPr="00CB2436" w:rsidP="00CB2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6" w:rsidRPr="002D2AF8" w:rsidP="00C87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FNSMCA412 Undertake legal action for recovery of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B2436" w:rsidP="00C87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269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D6A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E86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B61"/>
  </w:style>
  <w:style w:type="character" w:customStyle="1" w:styleId="Heading1Char">
    <w:name w:val="Heading 1 Char"/>
    <w:basedOn w:val="DefaultParagraphFont"/>
    <w:link w:val="Heading1"/>
    <w:rsid w:val="00C87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B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7B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7B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7B61"/>
    <w:rPr>
      <w:b/>
      <w:spacing w:val="0"/>
    </w:rPr>
  </w:style>
  <w:style w:type="paragraph" w:styleId="ListBullet2">
    <w:name w:val="List Bullet 2"/>
    <w:basedOn w:val="List2"/>
    <w:rsid w:val="00C87B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7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B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7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7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7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B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B61"/>
    <w:rPr>
      <w:i/>
    </w:rPr>
  </w:style>
  <w:style w:type="paragraph" w:styleId="Caption">
    <w:name w:val="caption"/>
    <w:basedOn w:val="BodyText"/>
    <w:next w:val="Normal"/>
    <w:qFormat/>
    <w:rsid w:val="00C87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B61"/>
  </w:style>
  <w:style w:type="paragraph" w:styleId="TableofFigures">
    <w:name w:val="table of figures"/>
    <w:basedOn w:val="Normal"/>
    <w:next w:val="Normal"/>
    <w:semiHidden/>
    <w:rsid w:val="00C87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B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7B61"/>
    <w:rPr>
      <w:rFonts w:ascii="Wingdings" w:hAnsi="Wingdings"/>
    </w:rPr>
  </w:style>
  <w:style w:type="paragraph" w:customStyle="1" w:styleId="TableHeading">
    <w:name w:val="Table Heading"/>
    <w:basedOn w:val="HeadingBase"/>
    <w:rsid w:val="00C87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B61"/>
    <w:rPr>
      <w:color w:val="0033CC"/>
      <w:u w:val="none"/>
    </w:rPr>
  </w:style>
  <w:style w:type="paragraph" w:customStyle="1" w:styleId="BodyTextRight">
    <w:name w:val="Body Text Right"/>
    <w:basedOn w:val="BodyText"/>
    <w:rsid w:val="00C87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B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B61"/>
    <w:rPr>
      <w:sz w:val="32"/>
    </w:rPr>
  </w:style>
  <w:style w:type="paragraph" w:customStyle="1" w:styleId="HeadingProcedure">
    <w:name w:val="Heading Procedure"/>
    <w:basedOn w:val="HeadingBase"/>
    <w:next w:val="Normal"/>
    <w:rsid w:val="00C87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B61"/>
    <w:pPr>
      <w:spacing w:before="60" w:after="60"/>
    </w:pPr>
  </w:style>
  <w:style w:type="paragraph" w:styleId="ListContinue">
    <w:name w:val="List Continue"/>
    <w:basedOn w:val="List"/>
    <w:rsid w:val="00C87B61"/>
    <w:pPr>
      <w:ind w:firstLine="0"/>
    </w:pPr>
  </w:style>
  <w:style w:type="paragraph" w:customStyle="1" w:styleId="ListNote">
    <w:name w:val="List Note"/>
    <w:basedOn w:val="List"/>
    <w:rsid w:val="00C87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B61"/>
    <w:rPr>
      <w:rFonts w:ascii="Courier New" w:hAnsi="Courier New"/>
    </w:rPr>
  </w:style>
  <w:style w:type="paragraph" w:customStyle="1" w:styleId="NoteBullet">
    <w:name w:val="Note Bullet"/>
    <w:basedOn w:val="Note"/>
    <w:rsid w:val="00C87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B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7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B61"/>
    <w:rPr>
      <w:b/>
      <w:smallCaps/>
    </w:rPr>
  </w:style>
  <w:style w:type="paragraph" w:customStyle="1" w:styleId="TableListNumber">
    <w:name w:val="Table List Number"/>
    <w:basedOn w:val="ListNumber"/>
    <w:rsid w:val="00C87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B61"/>
    <w:pPr>
      <w:numPr>
        <w:numId w:val="9"/>
      </w:numPr>
    </w:pPr>
  </w:style>
  <w:style w:type="paragraph" w:customStyle="1" w:styleId="ListAlpha2">
    <w:name w:val="List Alpha 2"/>
    <w:basedOn w:val="List2"/>
    <w:rsid w:val="00C87B61"/>
    <w:pPr>
      <w:numPr>
        <w:numId w:val="8"/>
      </w:numPr>
    </w:pPr>
  </w:style>
  <w:style w:type="paragraph" w:styleId="List2">
    <w:name w:val="List 2"/>
    <w:basedOn w:val="BodyText"/>
    <w:rsid w:val="00C87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B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B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7B61"/>
    <w:pPr>
      <w:numPr>
        <w:numId w:val="4"/>
      </w:numPr>
    </w:pPr>
  </w:style>
  <w:style w:type="paragraph" w:styleId="ListContinue2">
    <w:name w:val="List Continue 2"/>
    <w:basedOn w:val="List2"/>
    <w:rsid w:val="00C87B61"/>
    <w:pPr>
      <w:ind w:firstLine="0"/>
    </w:pPr>
  </w:style>
  <w:style w:type="paragraph" w:styleId="ListContinue3">
    <w:name w:val="List Continue 3"/>
    <w:basedOn w:val="List3"/>
    <w:rsid w:val="00C87B61"/>
    <w:pPr>
      <w:ind w:left="1021" w:firstLine="0"/>
    </w:pPr>
  </w:style>
  <w:style w:type="paragraph" w:styleId="ListContinue4">
    <w:name w:val="List Continue 4"/>
    <w:basedOn w:val="List4"/>
    <w:rsid w:val="00C87B61"/>
    <w:pPr>
      <w:ind w:firstLine="0"/>
    </w:pPr>
  </w:style>
  <w:style w:type="paragraph" w:styleId="ListContinue5">
    <w:name w:val="List Continue 5"/>
    <w:basedOn w:val="List5"/>
    <w:rsid w:val="00C87B61"/>
    <w:pPr>
      <w:ind w:firstLine="0"/>
    </w:pPr>
  </w:style>
  <w:style w:type="paragraph" w:styleId="ListNumber3">
    <w:name w:val="List Number 3"/>
    <w:basedOn w:val="List3"/>
    <w:rsid w:val="00C87B61"/>
    <w:pPr>
      <w:numPr>
        <w:numId w:val="5"/>
      </w:numPr>
    </w:pPr>
  </w:style>
  <w:style w:type="paragraph" w:styleId="ListNumber4">
    <w:name w:val="List Number 4"/>
    <w:basedOn w:val="List4"/>
    <w:rsid w:val="00C87B61"/>
    <w:pPr>
      <w:numPr>
        <w:numId w:val="6"/>
      </w:numPr>
    </w:pPr>
  </w:style>
  <w:style w:type="paragraph" w:styleId="ListNumber5">
    <w:name w:val="List Number 5"/>
    <w:basedOn w:val="List5"/>
    <w:rsid w:val="00C87B61"/>
    <w:pPr>
      <w:numPr>
        <w:numId w:val="7"/>
      </w:numPr>
    </w:pPr>
  </w:style>
  <w:style w:type="paragraph" w:styleId="BlockText">
    <w:name w:val="Block Text"/>
    <w:basedOn w:val="Normal"/>
    <w:rsid w:val="00C87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B61"/>
    <w:rPr>
      <w:sz w:val="16"/>
      <w:vertAlign w:val="superscript"/>
    </w:rPr>
  </w:style>
  <w:style w:type="character" w:customStyle="1" w:styleId="Symbols">
    <w:name w:val="Symbols"/>
    <w:basedOn w:val="DefaultParagraphFont"/>
    <w:rsid w:val="00C87B61"/>
    <w:rPr>
      <w:rFonts w:ascii="Symbol" w:hAnsi="Symbol"/>
    </w:rPr>
  </w:style>
  <w:style w:type="character" w:customStyle="1" w:styleId="MenuOptions">
    <w:name w:val="Menu Options"/>
    <w:basedOn w:val="DefaultParagraphFont"/>
    <w:rsid w:val="00C87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B61"/>
    <w:rPr>
      <w:b/>
    </w:rPr>
  </w:style>
  <w:style w:type="character" w:customStyle="1" w:styleId="Underlined">
    <w:name w:val="Underlined"/>
    <w:basedOn w:val="DefaultParagraphFont"/>
    <w:rsid w:val="00C87B61"/>
    <w:rPr>
      <w:u w:val="single"/>
    </w:rPr>
  </w:style>
  <w:style w:type="paragraph" w:customStyle="1" w:styleId="TableBodyTextRight">
    <w:name w:val="Table Body Text Right"/>
    <w:basedOn w:val="TableBodyText"/>
    <w:rsid w:val="00C87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B61"/>
    <w:rPr>
      <w:sz w:val="18"/>
    </w:rPr>
  </w:style>
  <w:style w:type="paragraph" w:customStyle="1" w:styleId="BodySmallRight">
    <w:name w:val="Body Small Right"/>
    <w:basedOn w:val="BodyTextRight"/>
    <w:rsid w:val="00C87B61"/>
    <w:rPr>
      <w:sz w:val="18"/>
      <w:szCs w:val="18"/>
    </w:rPr>
  </w:style>
  <w:style w:type="paragraph" w:customStyle="1" w:styleId="MarginEdition">
    <w:name w:val="Margin Edition"/>
    <w:basedOn w:val="MarginNote"/>
    <w:rsid w:val="00C87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B61"/>
    <w:rPr>
      <w:sz w:val="2"/>
      <w:szCs w:val="2"/>
    </w:rPr>
  </w:style>
  <w:style w:type="character" w:customStyle="1" w:styleId="Small">
    <w:name w:val="Small"/>
    <w:basedOn w:val="DefaultParagraphFont"/>
    <w:rsid w:val="00C87B61"/>
    <w:rPr>
      <w:sz w:val="16"/>
    </w:rPr>
  </w:style>
  <w:style w:type="paragraph" w:customStyle="1" w:styleId="WideTable">
    <w:name w:val="Wide Table"/>
    <w:basedOn w:val="Normal"/>
    <w:rsid w:val="00C87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B61"/>
  </w:style>
  <w:style w:type="paragraph" w:styleId="Quote">
    <w:name w:val="Quote"/>
    <w:basedOn w:val="Heading1"/>
    <w:link w:val="QuoteChar"/>
    <w:qFormat/>
    <w:rsid w:val="00C87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B61"/>
    <w:pPr>
      <w:pageBreakBefore/>
    </w:pPr>
  </w:style>
  <w:style w:type="paragraph" w:customStyle="1" w:styleId="Border">
    <w:name w:val="Border"/>
    <w:basedOn w:val="Normal"/>
    <w:qFormat/>
    <w:rsid w:val="00C87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B61"/>
    <w:rPr>
      <w:u w:val="single"/>
    </w:rPr>
  </w:style>
  <w:style w:type="character" w:customStyle="1" w:styleId="BoldandItalics">
    <w:name w:val="Bold and Italics"/>
    <w:qFormat/>
    <w:rsid w:val="00C87B61"/>
    <w:rPr>
      <w:b/>
      <w:i/>
      <w:u w:val="none"/>
    </w:rPr>
  </w:style>
  <w:style w:type="paragraph" w:styleId="BalloonText">
    <w:name w:val="Balloon Text"/>
    <w:basedOn w:val="Normal"/>
    <w:link w:val="BalloonTextChar"/>
    <w:rsid w:val="00C87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B61"/>
    <w:pPr>
      <w:spacing w:before="0" w:after="0"/>
    </w:pPr>
  </w:style>
  <w:style w:type="paragraph" w:customStyle="1" w:styleId="BodyTextBold">
    <w:name w:val="Body Text Bold"/>
    <w:basedOn w:val="BodyText"/>
    <w:qFormat/>
    <w:rsid w:val="00C87B61"/>
    <w:rPr>
      <w:b/>
    </w:rPr>
  </w:style>
  <w:style w:type="character" w:styleId="Hyperlink">
    <w:name w:val="Hyperlink"/>
    <w:basedOn w:val="DefaultParagraphFont"/>
    <w:uiPriority w:val="99"/>
    <w:unhideWhenUsed/>
    <w:rsid w:val="00CB2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2416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FNSMCA412 Undertake legal action for recovery of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