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893" w:rsidP="000478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FNSMCA401 Develop and document case recommendations</w:t>
      </w:r>
      <w:r>
        <w:fldChar w:fldCharType="end"/>
      </w:r>
    </w:p>
    <w:p w:rsidR="00047893" w:rsidP="00047893">
      <w:pPr>
        <w:pStyle w:val="Version"/>
        <w:sectPr w:rsidSect="000274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743A" w:rsidP="0002743A">
      <w:pPr>
        <w:pStyle w:val="SuperHeading"/>
      </w:pPr>
      <w:r w:rsidRPr="0002743A">
        <w:t>FNSMCA401 Develop and document case recommendations</w:t>
      </w:r>
    </w:p>
    <w:p w:rsidR="00000000" w:rsidRPr="0002743A" w:rsidP="0002743A">
      <w:pPr>
        <w:pStyle w:val="Heading1"/>
      </w:pPr>
      <w:bookmarkStart w:id="1" w:name="O_694150"/>
      <w:bookmarkEnd w:id="1"/>
      <w:r w:rsidRPr="00027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SpecialBold"/>
              </w:rPr>
              <w:t>Comments</w:t>
            </w:r>
          </w:p>
        </w:tc>
      </w:tr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This version first released with FNS Financial Services Training Package Version 1.0.</w:t>
            </w:r>
          </w:p>
        </w:tc>
      </w:tr>
    </w:tbl>
    <w:p w:rsidR="00000000" w:rsidRPr="0002743A" w:rsidP="0002743A">
      <w:pPr>
        <w:pStyle w:val="BodyText"/>
      </w:pP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2" w:name="O_694151"/>
      <w:bookmarkEnd w:id="2"/>
      <w:r w:rsidRPr="0002743A">
        <w:t>Application</w:t>
      </w:r>
    </w:p>
    <w:p w:rsidR="00000000" w:rsidRPr="0002743A" w:rsidP="00047893">
      <w:pPr>
        <w:pStyle w:val="BodyText"/>
      </w:pPr>
      <w:r w:rsidRPr="0002743A">
        <w:t>This unit describes the skills and knowledge required to develop, compile and docu</w:t>
      </w:r>
      <w:r w:rsidRPr="0002743A">
        <w:t>ment recommendations from debt collection cases.</w:t>
      </w:r>
    </w:p>
    <w:p w:rsidR="00000000" w:rsidRPr="0002743A" w:rsidP="00047893">
      <w:pPr>
        <w:pStyle w:val="BodyText"/>
      </w:pPr>
      <w:r w:rsidRPr="0002743A">
        <w:t>It applies to individuals who are required to develop and document case recommendations as part of their role as a mercantile agent in debt management and collection.</w:t>
      </w:r>
    </w:p>
    <w:p w:rsidR="00000000" w:rsidRPr="0002743A" w:rsidP="00047893">
      <w:pPr>
        <w:pStyle w:val="BodyText"/>
      </w:pPr>
      <w:r w:rsidRPr="0002743A">
        <w:t>Work functions in the occupational are</w:t>
      </w:r>
      <w:r w:rsidRPr="0002743A">
        <w:t>as where this unit may be used are subject to regulatory requirements. Refer to the FNS Implementation Guide Companion Volume or the relevant regulator for specific guidance on requirements.</w:t>
      </w:r>
    </w:p>
    <w:p w:rsidR="00000000" w:rsidRPr="0002743A" w:rsidP="0002743A">
      <w:pPr>
        <w:pStyle w:val="Heading1"/>
      </w:pPr>
      <w:bookmarkStart w:id="3" w:name="O_694154"/>
      <w:bookmarkEnd w:id="3"/>
      <w:r w:rsidRPr="0002743A">
        <w:t>Unit Sector</w:t>
      </w:r>
    </w:p>
    <w:p w:rsidR="00000000" w:rsidRPr="0002743A" w:rsidP="00047893">
      <w:pPr>
        <w:pStyle w:val="BodyText"/>
      </w:pPr>
      <w:r w:rsidRPr="0002743A">
        <w:t>Mercantile agents</w:t>
      </w:r>
    </w:p>
    <w:p w:rsidR="00000000" w:rsidRPr="0002743A" w:rsidP="0002743A">
      <w:pPr>
        <w:pStyle w:val="Heading1"/>
      </w:pPr>
      <w:bookmarkStart w:id="4" w:name="O_694155"/>
      <w:bookmarkEnd w:id="4"/>
      <w:r w:rsidRPr="0002743A">
        <w:t>E</w:t>
      </w:r>
      <w:r w:rsidRPr="0002743A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27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SpecialBold"/>
              </w:rPr>
              <w:t>PERFORMANCE CRITERIA</w:t>
            </w:r>
          </w:p>
        </w:tc>
      </w:tr>
      <w:tr w:rsidTr="00027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7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 Assemble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1.1 Gather and review debt collection case information for relevance to format of report required by client</w:t>
            </w:r>
          </w:p>
          <w:p w:rsidR="00000000" w:rsidRPr="0002743A" w:rsidP="0002743A">
            <w:pPr>
              <w:pStyle w:val="BodyText"/>
            </w:pPr>
            <w:r w:rsidRPr="0002743A">
              <w:t>1.2 Check debt collection case information for accuracy, relevance and compliance with legislative requirements</w:t>
            </w:r>
          </w:p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1.3 Collate appropriate debt collect</w:t>
            </w:r>
            <w:r w:rsidRPr="0002743A">
              <w:t>ion case information into logical and coherent outcome</w:t>
            </w:r>
          </w:p>
        </w:tc>
      </w:tr>
      <w:tr w:rsidTr="00027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 xml:space="preserve">2. Compile report and </w:t>
            </w:r>
            <w:r w:rsidRPr="0002743A">
              <w:t>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 xml:space="preserve">2.1 Determine recommendation for further action, or no action, </w:t>
            </w:r>
            <w:r w:rsidRPr="0002743A">
              <w:t>based on outcome, taking into account requirements and expectations of client</w:t>
            </w:r>
          </w:p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2.2 Produce report with recommendations in format instructed by client</w:t>
            </w:r>
          </w:p>
        </w:tc>
      </w:tr>
      <w:tr w:rsidTr="0002743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3. Verify recommendations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3.1 Present and discuss contents of report with client, clarifying any of client</w:t>
            </w:r>
            <w:r>
              <w:t>’</w:t>
            </w:r>
            <w:r w:rsidRPr="0002743A">
              <w:t>s queries and issues arising from report</w:t>
            </w:r>
          </w:p>
          <w:p w:rsidR="00000000" w:rsidRPr="0002743A" w:rsidP="0002743A">
            <w:pPr>
              <w:pStyle w:val="BodyText"/>
            </w:pPr>
            <w:r w:rsidRPr="0002743A">
              <w:t>3.2 Finalise and provide</w:t>
            </w:r>
            <w:r w:rsidRPr="0002743A">
              <w:t xml:space="preserve"> report to client when recommendations are agreed on</w:t>
            </w:r>
          </w:p>
        </w:tc>
      </w:tr>
    </w:tbl>
    <w:p w:rsidR="00000000" w:rsidRPr="0002743A" w:rsidP="0002743A">
      <w:pPr>
        <w:pStyle w:val="BodyText"/>
      </w:pP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5" w:name="O_694156"/>
      <w:bookmarkEnd w:id="5"/>
      <w:r w:rsidRPr="0002743A">
        <w:t>Foundation Skills</w:t>
      </w:r>
    </w:p>
    <w:p w:rsidR="00000000" w:rsidRPr="00047893" w:rsidP="00047893">
      <w:pPr>
        <w:pStyle w:val="BodyText"/>
        <w:rPr>
          <w:i/>
        </w:rPr>
      </w:pPr>
      <w:r w:rsidRPr="000478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SpecialBold"/>
              </w:rPr>
              <w:t>Description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1.1, 1.2, 2.1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ListBullet"/>
              <w:rPr>
                <w:lang w:val="en-NZ"/>
              </w:rPr>
            </w:pPr>
            <w:r w:rsidRPr="0002743A">
              <w:t>Interprets, analyses and consolidates information from a variety of sources to determine and confirm relevance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ListBullet"/>
              <w:rPr>
                <w:lang w:val="en-NZ"/>
              </w:rPr>
            </w:pPr>
            <w:r w:rsidRPr="0002743A">
              <w:t>Drafts reports and letters in appropriate formats which include appropriate recommendations for action and outcomes for the client’s consideration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1.1, 3.1, 3.2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ListBullet"/>
            </w:pPr>
            <w:r w:rsidRPr="0002743A">
              <w:t>Uses clear and appropriate language to present or explain recommendations</w:t>
            </w:r>
          </w:p>
          <w:p w:rsidR="00000000" w:rsidP="0002743A">
            <w:pPr>
              <w:pStyle w:val="ListBullet"/>
              <w:rPr>
                <w:lang w:val="en-NZ"/>
              </w:rPr>
            </w:pPr>
            <w:r w:rsidRPr="0002743A">
              <w:t>Uses careful listening and questioning techniques to clarify understanding and elicit all relevant information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ListBullet"/>
              <w:rPr>
                <w:lang w:val="en-NZ"/>
              </w:rPr>
            </w:pPr>
            <w:r w:rsidRPr="0002743A">
              <w:t xml:space="preserve">Takes responsibility for complying with legal obligations, industry and organisational codes of </w:t>
            </w:r>
            <w:r w:rsidRPr="0002743A">
              <w:t>practice, and ethical principles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ListBullet"/>
              <w:rPr>
                <w:lang w:val="en-NZ"/>
              </w:rPr>
            </w:pPr>
            <w:r w:rsidRPr="0002743A">
              <w:t>Selects the appropriate form, channel and mode of communication to liaise with others, gain agreement and share information</w:t>
            </w:r>
          </w:p>
        </w:tc>
      </w:tr>
      <w:tr w:rsidTr="000274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1.1, 1.2, 2.1, 2.2, 3.2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ListBullet"/>
            </w:pPr>
            <w:r w:rsidRPr="0002743A">
              <w:t>Adopts efficient and ef</w:t>
            </w:r>
            <w:r w:rsidRPr="0002743A">
              <w:t>fective organisational and time management skills to sequence tasks, meet timelines and arrange meetings</w:t>
            </w:r>
          </w:p>
          <w:p w:rsidR="00000000" w:rsidRPr="0002743A" w:rsidP="0002743A">
            <w:pPr>
              <w:pStyle w:val="ListBullet"/>
            </w:pPr>
            <w:r w:rsidRPr="0002743A">
              <w:t>Clearly and thoroughly analyses and synthesises information to compile reports and make decisions about  appropriate recommendations for clients</w:t>
            </w:r>
          </w:p>
          <w:p w:rsidR="00000000" w:rsidRPr="0002743A" w:rsidP="0002743A">
            <w:pPr>
              <w:pStyle w:val="ListBullet"/>
            </w:pPr>
            <w:r w:rsidRPr="0002743A">
              <w:t>Uses f</w:t>
            </w:r>
            <w:r w:rsidRPr="0002743A">
              <w:t>ormal processes to monitor implementation of solutions, reflect on outcomes and finalise documentation</w:t>
            </w:r>
          </w:p>
          <w:p w:rsidR="00000000" w:rsidRPr="0002743A" w:rsidP="0002743A">
            <w:pPr>
              <w:pStyle w:val="ListBullet"/>
            </w:pPr>
            <w:r w:rsidRPr="0002743A">
              <w:t>Uses digitally based technologies and software packages to complete work requirements</w:t>
            </w:r>
          </w:p>
        </w:tc>
      </w:tr>
    </w:tbl>
    <w:p w:rsidR="00000000" w:rsidRPr="0002743A" w:rsidP="0002743A">
      <w:pPr>
        <w:pStyle w:val="BodyText"/>
      </w:pP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6" w:name="O_694158"/>
      <w:bookmarkEnd w:id="6"/>
      <w:r w:rsidRPr="0002743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Code and title</w:t>
            </w:r>
          </w:p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Code and title</w:t>
            </w:r>
          </w:p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SpecialBold"/>
              </w:rPr>
              <w:t>Equivalence status</w:t>
            </w:r>
          </w:p>
        </w:tc>
      </w:tr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FNSMCA401 Develop and document case recommendations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FNSMCA401A Develop and document case recommendations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Updated to meet Standards for Training Packages.</w:t>
            </w:r>
          </w:p>
          <w:p w:rsidR="00000000" w:rsidRPr="0002743A" w:rsidP="0002743A">
            <w:pPr>
              <w:pStyle w:val="BodyText"/>
            </w:pPr>
          </w:p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Minor rewording to clari</w:t>
            </w:r>
            <w:r w:rsidRPr="0002743A">
              <w:t>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Equivalent unit</w:t>
            </w:r>
          </w:p>
        </w:tc>
      </w:tr>
    </w:tbl>
    <w:p w:rsidR="00000000" w:rsidRPr="0002743A" w:rsidP="0002743A">
      <w:pPr>
        <w:pStyle w:val="BodyText"/>
      </w:pP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7" w:name="O_694165"/>
      <w:bookmarkEnd w:id="7"/>
      <w:r w:rsidRPr="0002743A">
        <w:t>Links</w:t>
      </w:r>
    </w:p>
    <w:p w:rsidR="00000000" w:rsidRPr="0002743A" w:rsidP="00047893">
      <w:pPr>
        <w:pStyle w:val="BodyText"/>
      </w:pPr>
      <w:r w:rsidRPr="00027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C38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743A" w:rsidP="00047893">
      <w:pPr>
        <w:pStyle w:val="BodyText"/>
        <w:sectPr w:rsidSect="000274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743A" w:rsidP="0002743A">
      <w:pPr>
        <w:pStyle w:val="SuperHeading"/>
      </w:pPr>
      <w:r w:rsidRPr="0002743A">
        <w:t>Assessment Requirements for FNSMCA401 Develop and document case recommendations</w:t>
      </w:r>
    </w:p>
    <w:p w:rsidR="00000000" w:rsidRPr="0002743A" w:rsidP="0002743A">
      <w:pPr>
        <w:pStyle w:val="Heading1"/>
      </w:pPr>
      <w:bookmarkStart w:id="8" w:name="O_694160"/>
      <w:bookmarkEnd w:id="8"/>
      <w:r w:rsidRPr="000274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rPr>
                <w:rStyle w:val="SpecialBold"/>
              </w:rPr>
              <w:t>Comments</w:t>
            </w:r>
          </w:p>
        </w:tc>
      </w:tr>
      <w:tr w:rsidTr="000274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43A">
            <w:pPr>
              <w:pStyle w:val="BodyText"/>
              <w:rPr>
                <w:lang w:val="en-NZ"/>
              </w:rPr>
            </w:pPr>
            <w:r w:rsidRPr="000274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43A" w:rsidP="0002743A">
            <w:pPr>
              <w:pStyle w:val="BodyText"/>
            </w:pPr>
            <w:r w:rsidRPr="0002743A">
              <w:t>This version first released with FNS Financial Services Training Package Version 1.0.</w:t>
            </w:r>
          </w:p>
        </w:tc>
      </w:tr>
    </w:tbl>
    <w:p w:rsidR="00000000" w:rsidRPr="0002743A" w:rsidP="0002743A">
      <w:pPr>
        <w:pStyle w:val="BodyText"/>
      </w:pP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9" w:name="O_694161"/>
      <w:bookmarkEnd w:id="9"/>
      <w:r w:rsidRPr="0002743A">
        <w:t>Performance Evidence</w:t>
      </w:r>
    </w:p>
    <w:p w:rsidR="00000000" w:rsidRPr="0002743A" w:rsidP="00047893">
      <w:pPr>
        <w:pStyle w:val="BodyText"/>
      </w:pPr>
      <w:r w:rsidRPr="0002743A">
        <w:t>Evidence of the ability to:</w:t>
      </w:r>
    </w:p>
    <w:p w:rsidR="00000000" w:rsidRPr="0002743A" w:rsidP="0002743A">
      <w:pPr>
        <w:pStyle w:val="ListBullet"/>
      </w:pPr>
      <w:r w:rsidRPr="0002743A">
        <w:t>assemble appropriate debt collection case information into a format required by clients, with outcomes identified</w:t>
      </w:r>
    </w:p>
    <w:p w:rsidR="00000000" w:rsidRPr="0002743A" w:rsidP="0002743A">
      <w:pPr>
        <w:pStyle w:val="ListBullet"/>
      </w:pPr>
      <w:r w:rsidRPr="0002743A">
        <w:t>compile reports that effectively communicate recommendations</w:t>
      </w:r>
    </w:p>
    <w:p w:rsidR="00000000" w:rsidRPr="0002743A" w:rsidP="0002743A">
      <w:pPr>
        <w:pStyle w:val="ListBullet"/>
      </w:pPr>
      <w:r w:rsidRPr="0002743A">
        <w:t>interpret and c</w:t>
      </w:r>
      <w:r w:rsidRPr="0002743A">
        <w:t>omply with legislative requirements, industry regulation and organisational policy and procedures when developing and documenting case recommendations</w:t>
      </w:r>
    </w:p>
    <w:p w:rsidR="00000000" w:rsidRPr="0002743A" w:rsidP="0002743A">
      <w:pPr>
        <w:pStyle w:val="ListBullet"/>
      </w:pPr>
      <w:r w:rsidRPr="0002743A">
        <w:t>present and explain report and verify recommendations with clients to gain their agreement.</w:t>
      </w:r>
    </w:p>
    <w:p w:rsidR="00000000" w:rsidRPr="0002743A" w:rsidP="0002743A">
      <w:pPr>
        <w:pStyle w:val="BodyText"/>
      </w:pPr>
    </w:p>
    <w:p w:rsidR="00000000" w:rsidRPr="0002743A" w:rsidP="00047893">
      <w:pPr>
        <w:pStyle w:val="BodyText"/>
      </w:pPr>
      <w:r w:rsidRPr="0002743A">
        <w:t>Note: If a s</w:t>
      </w:r>
      <w:r w:rsidRPr="0002743A">
        <w:t>pecific volume or frequency is not stated, then evidence must be provided at least once.</w:t>
      </w:r>
    </w:p>
    <w:p w:rsidR="00000000" w:rsidRPr="0002743A" w:rsidP="0002743A">
      <w:pPr>
        <w:pStyle w:val="Heading1"/>
      </w:pPr>
      <w:bookmarkStart w:id="10" w:name="O_694162"/>
      <w:bookmarkEnd w:id="10"/>
      <w:r w:rsidRPr="0002743A">
        <w:t>Knowledge Evidence</w:t>
      </w:r>
    </w:p>
    <w:p w:rsidR="00000000" w:rsidRPr="0002743A" w:rsidP="00047893">
      <w:pPr>
        <w:pStyle w:val="BodyText"/>
      </w:pPr>
      <w:r w:rsidRPr="0002743A">
        <w:t>To complete the unit requirements safely and effectively, the individual must:</w:t>
      </w:r>
    </w:p>
    <w:p w:rsidR="00000000" w:rsidRPr="0002743A" w:rsidP="0002743A">
      <w:pPr>
        <w:pStyle w:val="ListBullet"/>
      </w:pPr>
      <w:r w:rsidRPr="0002743A">
        <w:t>describe key requirements of relevant state or territory and Commonwealth legislation relating to documenting debt collection case information and developing recommendations</w:t>
      </w:r>
    </w:p>
    <w:p w:rsidR="00000000" w:rsidRPr="0002743A" w:rsidP="0002743A">
      <w:pPr>
        <w:pStyle w:val="ListBullet"/>
      </w:pPr>
      <w:r w:rsidRPr="0002743A">
        <w:t>outline organisational policy and procedures and legal obligations underpinning cr</w:t>
      </w:r>
      <w:r w:rsidRPr="0002743A">
        <w:t>edit management functions and their relationship to mercantile agents</w:t>
      </w:r>
    </w:p>
    <w:p w:rsidR="00000000" w:rsidRPr="0002743A" w:rsidP="0002743A">
      <w:pPr>
        <w:pStyle w:val="ListBullet"/>
      </w:pPr>
      <w:r w:rsidRPr="0002743A">
        <w:t>describe the different format of reports</w:t>
      </w:r>
    </w:p>
    <w:p w:rsidR="00000000" w:rsidRPr="0002743A" w:rsidP="0002743A">
      <w:pPr>
        <w:pStyle w:val="ListBullet"/>
      </w:pPr>
      <w:r w:rsidRPr="0002743A">
        <w:t>role of the Australian Securities and Investments Commission (ASIC) in relation to:</w:t>
      </w:r>
    </w:p>
    <w:p w:rsidR="00000000" w:rsidRPr="0002743A" w:rsidP="0002743A">
      <w:pPr>
        <w:pStyle w:val="ListBullet2"/>
      </w:pPr>
      <w:r w:rsidRPr="0002743A">
        <w:t>businesses</w:t>
      </w:r>
    </w:p>
    <w:p w:rsidR="00000000" w:rsidRPr="0002743A" w:rsidP="0002743A">
      <w:pPr>
        <w:pStyle w:val="ListBullet2"/>
      </w:pPr>
      <w:r w:rsidRPr="0002743A">
        <w:t>principles of limited liability</w:t>
      </w:r>
    </w:p>
    <w:p w:rsidR="00000000" w:rsidRPr="0002743A" w:rsidP="0002743A">
      <w:pPr>
        <w:pStyle w:val="ListBullet2"/>
      </w:pPr>
      <w:r w:rsidRPr="0002743A">
        <w:t>subpoenas</w:t>
      </w:r>
    </w:p>
    <w:p w:rsidR="00000000" w:rsidRPr="0002743A" w:rsidP="0002743A">
      <w:pPr>
        <w:pStyle w:val="ListBullet2"/>
      </w:pPr>
      <w:r w:rsidRPr="0002743A">
        <w:t>insolve</w:t>
      </w:r>
      <w:r w:rsidRPr="0002743A">
        <w:t>ncy and bankruptcy</w:t>
      </w:r>
    </w:p>
    <w:p w:rsidR="00000000" w:rsidRPr="0002743A" w:rsidP="0002743A">
      <w:pPr>
        <w:pStyle w:val="ListBullet2"/>
      </w:pPr>
      <w:r w:rsidRPr="0002743A">
        <w:t>principles of association under the Associations Reform Incorporation Act</w:t>
      </w:r>
    </w:p>
    <w:p w:rsidR="00000000" w:rsidRPr="0002743A" w:rsidP="0002743A">
      <w:pPr>
        <w:pStyle w:val="ListBullet2"/>
      </w:pPr>
      <w:r w:rsidRPr="0002743A">
        <w:t>principles and obligations of trusts</w:t>
      </w:r>
    </w:p>
    <w:p w:rsidR="00000000" w:rsidRPr="0002743A" w:rsidP="0002743A">
      <w:pPr>
        <w:pStyle w:val="ListBullet"/>
      </w:pPr>
      <w:r w:rsidRPr="0002743A">
        <w:t>outline the role, procedures and relevant documentation of the various relevant court jurisdictions and appeals procedures</w:t>
      </w:r>
    </w:p>
    <w:p w:rsidR="00000000" w:rsidRPr="0002743A" w:rsidP="0002743A">
      <w:pPr>
        <w:pStyle w:val="ListBullet"/>
      </w:pPr>
      <w:r w:rsidRPr="0002743A">
        <w:t>explain securities principles:</w:t>
      </w:r>
    </w:p>
    <w:p w:rsidR="00000000" w:rsidRPr="0002743A" w:rsidP="0002743A">
      <w:pPr>
        <w:pStyle w:val="ListBullet2"/>
      </w:pPr>
      <w:r w:rsidRPr="0002743A">
        <w:t>factoring</w:t>
      </w:r>
    </w:p>
    <w:p w:rsidR="00000000" w:rsidRPr="0002743A" w:rsidP="0002743A">
      <w:pPr>
        <w:pStyle w:val="ListBullet2"/>
      </w:pPr>
      <w:r w:rsidRPr="0002743A">
        <w:t>guarantees</w:t>
      </w:r>
    </w:p>
    <w:p w:rsidR="00000000" w:rsidRPr="0002743A" w:rsidP="0002743A">
      <w:pPr>
        <w:pStyle w:val="ListBullet2"/>
      </w:pPr>
      <w:r w:rsidRPr="0002743A">
        <w:t>indemnity</w:t>
      </w:r>
    </w:p>
    <w:p w:rsidR="00000000" w:rsidRPr="0002743A" w:rsidP="0002743A">
      <w:pPr>
        <w:pStyle w:val="ListBullet2"/>
      </w:pPr>
      <w:r w:rsidRPr="0002743A">
        <w:t>securities over property</w:t>
      </w:r>
    </w:p>
    <w:p w:rsidR="00000000" w:rsidRPr="0002743A" w:rsidP="0002743A">
      <w:pPr>
        <w:pStyle w:val="ListBullet2"/>
      </w:pPr>
      <w:r w:rsidRPr="0002743A">
        <w:t>retention</w:t>
      </w:r>
    </w:p>
    <w:p w:rsidR="00000000" w:rsidRPr="0002743A" w:rsidP="0002743A">
      <w:pPr>
        <w:pStyle w:val="ListBullet2"/>
      </w:pPr>
      <w:r w:rsidRPr="0002743A">
        <w:t>liens.</w:t>
      </w:r>
    </w:p>
    <w:p w:rsidR="00000000" w:rsidRPr="0002743A" w:rsidP="0002743A">
      <w:pPr>
        <w:pStyle w:val="AllowPageBreak"/>
      </w:pPr>
    </w:p>
    <w:p w:rsidR="00000000" w:rsidRPr="0002743A" w:rsidP="0002743A">
      <w:pPr>
        <w:pStyle w:val="Heading1"/>
      </w:pPr>
      <w:bookmarkStart w:id="11" w:name="O_694163"/>
      <w:bookmarkEnd w:id="11"/>
      <w:r w:rsidRPr="0002743A">
        <w:t>Assessment Conditions</w:t>
      </w:r>
    </w:p>
    <w:p w:rsidR="00000000" w:rsidRPr="0002743A" w:rsidP="00047893">
      <w:pPr>
        <w:pStyle w:val="BodyText"/>
      </w:pPr>
      <w:r w:rsidRPr="0002743A">
        <w:t>Assessment must be conducted in a safe environment where evidence gathered demonstrates consistent performance o</w:t>
      </w:r>
      <w:r w:rsidRPr="0002743A">
        <w:t>f typical activities experienced in the mercantile agents field of work and include access to:</w:t>
      </w:r>
    </w:p>
    <w:p w:rsidR="00000000" w:rsidRPr="0002743A" w:rsidP="0002743A">
      <w:pPr>
        <w:pStyle w:val="ListBullet"/>
      </w:pPr>
      <w:r w:rsidRPr="0002743A">
        <w:t>office equipment, technology, software and consumables</w:t>
      </w:r>
    </w:p>
    <w:p w:rsidR="00000000" w:rsidRPr="0002743A" w:rsidP="0002743A">
      <w:pPr>
        <w:pStyle w:val="ListBullet"/>
      </w:pPr>
      <w:r w:rsidRPr="0002743A">
        <w:t>relevant legislation and industry codes of practice in the mercantile agent field.</w:t>
      </w:r>
    </w:p>
    <w:p w:rsidR="00000000" w:rsidRPr="0002743A" w:rsidP="0002743A">
      <w:pPr>
        <w:pStyle w:val="BodyText"/>
      </w:pPr>
    </w:p>
    <w:p w:rsidR="00000000" w:rsidRPr="0002743A" w:rsidP="00047893">
      <w:pPr>
        <w:pStyle w:val="BodyText"/>
      </w:pPr>
      <w:r w:rsidRPr="0002743A">
        <w:t>Assessors must satisfy NVR/AQTF assessor requirements.</w:t>
      </w:r>
    </w:p>
    <w:p w:rsidR="00000000" w:rsidRPr="0002743A" w:rsidP="0002743A">
      <w:pPr>
        <w:pStyle w:val="Heading1"/>
      </w:pPr>
      <w:bookmarkStart w:id="12" w:name="O_694166"/>
      <w:bookmarkEnd w:id="12"/>
      <w:r w:rsidRPr="0002743A">
        <w:t>Links</w:t>
      </w:r>
    </w:p>
    <w:p w:rsidR="00000000" w:rsidRPr="0002743A" w:rsidP="00047893">
      <w:pPr>
        <w:pStyle w:val="BodyText"/>
      </w:pPr>
      <w:r w:rsidRPr="000274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C38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2743A" w:rsidP="0002743A"/>
    <w:sectPr w:rsidSect="000274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 w:rsidRPr="00047893" w:rsidP="000478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93" w:rsidP="0002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893" w:rsidP="0002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7893" w:rsidP="000274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 w:rsidP="000274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7893">
      <w:t>Approved</w:t>
    </w:r>
    <w:r w:rsidR="000478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78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7893">
      <w:rPr>
        <w:noProof/>
      </w:rPr>
      <w:t>4</w:t>
    </w:r>
    <w:r>
      <w:rPr>
        <w:noProof/>
      </w:rPr>
      <w:fldChar w:fldCharType="end"/>
    </w:r>
  </w:p>
  <w:p w:rsidR="0002743A" w:rsidP="000274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78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7893">
      <w:t>Future Skills Organisation</w:t>
    </w:r>
    <w:r w:rsidR="00047893">
      <w:fldChar w:fldCharType="end"/>
    </w:r>
  </w:p>
  <w:p w:rsidR="0002743A" w:rsidP="000274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43A" w:rsidRPr="00047893" w:rsidP="000478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93" w:rsidRPr="002D2AF8" w:rsidP="0002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FNSMCA401 Develop and document case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7893" w:rsidP="000274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3A" w:rsidRPr="002D2AF8" w:rsidP="000274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7893">
      <w:t>FNSMCA401 Develop and document case recommendations</w:t>
    </w:r>
    <w:r w:rsidR="000478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7893">
      <w:rPr>
        <w:noProof/>
      </w:rPr>
      <w:t>2 March 2025</w:t>
    </w:r>
    <w:r>
      <w:fldChar w:fldCharType="end"/>
    </w:r>
  </w:p>
  <w:p w:rsidR="0002743A" w:rsidP="000274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881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982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6AA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4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4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4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4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4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4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4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4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4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4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4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43A"/>
  </w:style>
  <w:style w:type="character" w:customStyle="1" w:styleId="Heading1Char">
    <w:name w:val="Heading 1 Char"/>
    <w:basedOn w:val="DefaultParagraphFont"/>
    <w:link w:val="Heading1"/>
    <w:rsid w:val="000274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4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4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4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43A"/>
    <w:rPr>
      <w:b/>
      <w:spacing w:val="0"/>
    </w:rPr>
  </w:style>
  <w:style w:type="paragraph" w:styleId="ListBullet2">
    <w:name w:val="List Bullet 2"/>
    <w:basedOn w:val="List2"/>
    <w:rsid w:val="000274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743A"/>
    <w:rPr>
      <w:i/>
    </w:rPr>
  </w:style>
  <w:style w:type="paragraph" w:customStyle="1" w:styleId="SuperHeading">
    <w:name w:val="SuperHeading"/>
    <w:basedOn w:val="Normal"/>
    <w:rsid w:val="000274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4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4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4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4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4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4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4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4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4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4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4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4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4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4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4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4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4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4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4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4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4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4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4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4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4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4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4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4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4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4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4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74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4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4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43A"/>
  </w:style>
  <w:style w:type="paragraph" w:styleId="TableofFigures">
    <w:name w:val="table of figures"/>
    <w:basedOn w:val="Normal"/>
    <w:next w:val="Normal"/>
    <w:semiHidden/>
    <w:rsid w:val="000274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4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43A"/>
    <w:rPr>
      <w:rFonts w:ascii="Wingdings" w:hAnsi="Wingdings"/>
    </w:rPr>
  </w:style>
  <w:style w:type="paragraph" w:customStyle="1" w:styleId="TableHeading">
    <w:name w:val="Table Heading"/>
    <w:basedOn w:val="HeadingBase"/>
    <w:rsid w:val="000274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43A"/>
    <w:rPr>
      <w:color w:val="0033CC"/>
      <w:u w:val="none"/>
    </w:rPr>
  </w:style>
  <w:style w:type="paragraph" w:customStyle="1" w:styleId="BodyTextRight">
    <w:name w:val="Body Text Right"/>
    <w:basedOn w:val="BodyText"/>
    <w:rsid w:val="000274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4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4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4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4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4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43A"/>
    <w:rPr>
      <w:sz w:val="32"/>
    </w:rPr>
  </w:style>
  <w:style w:type="paragraph" w:customStyle="1" w:styleId="HeadingProcedure">
    <w:name w:val="Heading Procedure"/>
    <w:basedOn w:val="HeadingBase"/>
    <w:next w:val="Normal"/>
    <w:rsid w:val="000274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43A"/>
    <w:pPr>
      <w:spacing w:before="60" w:after="60"/>
    </w:pPr>
  </w:style>
  <w:style w:type="paragraph" w:styleId="ListContinue">
    <w:name w:val="List Continue"/>
    <w:basedOn w:val="List"/>
    <w:rsid w:val="0002743A"/>
    <w:pPr>
      <w:ind w:firstLine="0"/>
    </w:pPr>
  </w:style>
  <w:style w:type="paragraph" w:customStyle="1" w:styleId="ListNote">
    <w:name w:val="List Note"/>
    <w:basedOn w:val="List"/>
    <w:rsid w:val="000274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4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4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43A"/>
    <w:rPr>
      <w:rFonts w:ascii="Courier New" w:hAnsi="Courier New"/>
    </w:rPr>
  </w:style>
  <w:style w:type="paragraph" w:customStyle="1" w:styleId="NoteBullet">
    <w:name w:val="Note Bullet"/>
    <w:basedOn w:val="Note"/>
    <w:rsid w:val="000274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4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4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4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4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4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4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43A"/>
    <w:rPr>
      <w:b/>
      <w:smallCaps/>
    </w:rPr>
  </w:style>
  <w:style w:type="paragraph" w:customStyle="1" w:styleId="TableListNumber">
    <w:name w:val="Table List Number"/>
    <w:basedOn w:val="ListNumber"/>
    <w:rsid w:val="000274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4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43A"/>
    <w:pPr>
      <w:numPr>
        <w:numId w:val="9"/>
      </w:numPr>
    </w:pPr>
  </w:style>
  <w:style w:type="paragraph" w:customStyle="1" w:styleId="ListAlpha2">
    <w:name w:val="List Alpha 2"/>
    <w:basedOn w:val="List2"/>
    <w:rsid w:val="0002743A"/>
    <w:pPr>
      <w:numPr>
        <w:numId w:val="8"/>
      </w:numPr>
    </w:pPr>
  </w:style>
  <w:style w:type="paragraph" w:styleId="List2">
    <w:name w:val="List 2"/>
    <w:basedOn w:val="BodyText"/>
    <w:rsid w:val="000274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4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4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4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4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4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43A"/>
    <w:pPr>
      <w:numPr>
        <w:numId w:val="4"/>
      </w:numPr>
    </w:pPr>
  </w:style>
  <w:style w:type="paragraph" w:styleId="ListContinue2">
    <w:name w:val="List Continue 2"/>
    <w:basedOn w:val="List2"/>
    <w:rsid w:val="0002743A"/>
    <w:pPr>
      <w:ind w:firstLine="0"/>
    </w:pPr>
  </w:style>
  <w:style w:type="paragraph" w:styleId="ListContinue3">
    <w:name w:val="List Continue 3"/>
    <w:basedOn w:val="List3"/>
    <w:rsid w:val="0002743A"/>
    <w:pPr>
      <w:ind w:left="1021" w:firstLine="0"/>
    </w:pPr>
  </w:style>
  <w:style w:type="paragraph" w:styleId="ListContinue4">
    <w:name w:val="List Continue 4"/>
    <w:basedOn w:val="List4"/>
    <w:rsid w:val="0002743A"/>
    <w:pPr>
      <w:ind w:firstLine="0"/>
    </w:pPr>
  </w:style>
  <w:style w:type="paragraph" w:styleId="ListContinue5">
    <w:name w:val="List Continue 5"/>
    <w:basedOn w:val="List5"/>
    <w:rsid w:val="0002743A"/>
    <w:pPr>
      <w:ind w:firstLine="0"/>
    </w:pPr>
  </w:style>
  <w:style w:type="paragraph" w:styleId="ListNumber3">
    <w:name w:val="List Number 3"/>
    <w:basedOn w:val="List3"/>
    <w:rsid w:val="0002743A"/>
    <w:pPr>
      <w:numPr>
        <w:numId w:val="5"/>
      </w:numPr>
    </w:pPr>
  </w:style>
  <w:style w:type="paragraph" w:styleId="ListNumber4">
    <w:name w:val="List Number 4"/>
    <w:basedOn w:val="List4"/>
    <w:rsid w:val="0002743A"/>
    <w:pPr>
      <w:numPr>
        <w:numId w:val="6"/>
      </w:numPr>
    </w:pPr>
  </w:style>
  <w:style w:type="paragraph" w:styleId="ListNumber5">
    <w:name w:val="List Number 5"/>
    <w:basedOn w:val="List5"/>
    <w:rsid w:val="0002743A"/>
    <w:pPr>
      <w:numPr>
        <w:numId w:val="7"/>
      </w:numPr>
    </w:pPr>
  </w:style>
  <w:style w:type="paragraph" w:styleId="BlockText">
    <w:name w:val="Block Text"/>
    <w:basedOn w:val="Normal"/>
    <w:rsid w:val="000274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4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43A"/>
    <w:rPr>
      <w:sz w:val="16"/>
      <w:vertAlign w:val="superscript"/>
    </w:rPr>
  </w:style>
  <w:style w:type="character" w:customStyle="1" w:styleId="Symbols">
    <w:name w:val="Symbols"/>
    <w:basedOn w:val="DefaultParagraphFont"/>
    <w:rsid w:val="0002743A"/>
    <w:rPr>
      <w:rFonts w:ascii="Symbol" w:hAnsi="Symbol"/>
    </w:rPr>
  </w:style>
  <w:style w:type="character" w:customStyle="1" w:styleId="MenuOptions">
    <w:name w:val="Menu Options"/>
    <w:basedOn w:val="DefaultParagraphFont"/>
    <w:rsid w:val="000274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43A"/>
    <w:rPr>
      <w:b/>
    </w:rPr>
  </w:style>
  <w:style w:type="character" w:customStyle="1" w:styleId="Underlined">
    <w:name w:val="Underlined"/>
    <w:basedOn w:val="DefaultParagraphFont"/>
    <w:rsid w:val="0002743A"/>
    <w:rPr>
      <w:u w:val="single"/>
    </w:rPr>
  </w:style>
  <w:style w:type="paragraph" w:customStyle="1" w:styleId="TableBodyTextRight">
    <w:name w:val="Table Body Text Right"/>
    <w:basedOn w:val="TableBodyText"/>
    <w:rsid w:val="000274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43A"/>
    <w:rPr>
      <w:sz w:val="18"/>
    </w:rPr>
  </w:style>
  <w:style w:type="paragraph" w:customStyle="1" w:styleId="BodySmallRight">
    <w:name w:val="Body Small Right"/>
    <w:basedOn w:val="BodyTextRight"/>
    <w:rsid w:val="0002743A"/>
    <w:rPr>
      <w:sz w:val="18"/>
      <w:szCs w:val="18"/>
    </w:rPr>
  </w:style>
  <w:style w:type="paragraph" w:customStyle="1" w:styleId="MarginEdition">
    <w:name w:val="Margin Edition"/>
    <w:basedOn w:val="MarginNote"/>
    <w:rsid w:val="000274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43A"/>
    <w:rPr>
      <w:sz w:val="2"/>
      <w:szCs w:val="2"/>
    </w:rPr>
  </w:style>
  <w:style w:type="character" w:customStyle="1" w:styleId="Small">
    <w:name w:val="Small"/>
    <w:basedOn w:val="DefaultParagraphFont"/>
    <w:rsid w:val="0002743A"/>
    <w:rPr>
      <w:sz w:val="16"/>
    </w:rPr>
  </w:style>
  <w:style w:type="paragraph" w:customStyle="1" w:styleId="WideTable">
    <w:name w:val="Wide Table"/>
    <w:basedOn w:val="Normal"/>
    <w:rsid w:val="000274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43A"/>
  </w:style>
  <w:style w:type="paragraph" w:styleId="Quote">
    <w:name w:val="Quote"/>
    <w:basedOn w:val="Heading1"/>
    <w:link w:val="QuoteChar"/>
    <w:qFormat/>
    <w:rsid w:val="000274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4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43A"/>
    <w:pPr>
      <w:pageBreakBefore/>
    </w:pPr>
  </w:style>
  <w:style w:type="paragraph" w:customStyle="1" w:styleId="Border">
    <w:name w:val="Border"/>
    <w:basedOn w:val="Normal"/>
    <w:qFormat/>
    <w:rsid w:val="000274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4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4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4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4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4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4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4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4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43A"/>
    <w:rPr>
      <w:u w:val="single"/>
    </w:rPr>
  </w:style>
  <w:style w:type="character" w:customStyle="1" w:styleId="BoldandItalics">
    <w:name w:val="Bold and Italics"/>
    <w:qFormat/>
    <w:rsid w:val="0002743A"/>
    <w:rPr>
      <w:b/>
      <w:i/>
      <w:u w:val="none"/>
    </w:rPr>
  </w:style>
  <w:style w:type="paragraph" w:styleId="BalloonText">
    <w:name w:val="Balloon Text"/>
    <w:basedOn w:val="Normal"/>
    <w:link w:val="BalloonTextChar"/>
    <w:rsid w:val="000274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4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4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4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4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4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43A"/>
    <w:pPr>
      <w:spacing w:before="0" w:after="0"/>
    </w:pPr>
  </w:style>
  <w:style w:type="paragraph" w:customStyle="1" w:styleId="BodyTextBold">
    <w:name w:val="Body Text Bold"/>
    <w:basedOn w:val="BodyText"/>
    <w:qFormat/>
    <w:rsid w:val="0002743A"/>
    <w:rPr>
      <w:b/>
    </w:rPr>
  </w:style>
  <w:style w:type="character" w:styleId="Hyperlink">
    <w:name w:val="Hyperlink"/>
    <w:basedOn w:val="DefaultParagraphFont"/>
    <w:uiPriority w:val="99"/>
    <w:unhideWhenUsed/>
    <w:rsid w:val="000478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5687</Characters>
  <Application>Microsoft Office Word</Application>
  <DocSecurity>0</DocSecurity>
  <Lines>210</Lines>
  <Paragraphs>130</Paragraphs>
  <ScaleCrop>false</ScaleCrop>
  <Company>Author-it Software Corporation Ltd.</Company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FNSMCA401 Develop and document case recommendations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2025-03-02T00:50:00Z</dcterms:created>
  <dcterms:modified xsi:type="dcterms:W3CDTF">2025-03-02T00:50:00Z</dcterms:modified>
</cp:coreProperties>
</file>