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2AD" w:rsidP="000A02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FNSMCA401 Develop and document case recommendations</w:t>
      </w:r>
      <w:r>
        <w:fldChar w:fldCharType="end"/>
      </w:r>
    </w:p>
    <w:p w:rsidR="000A02AD" w:rsidP="000A02AD">
      <w:pPr>
        <w:pStyle w:val="Version"/>
        <w:sectPr w:rsidSect="009977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7F0" w:rsidP="009977F0">
      <w:pPr>
        <w:pStyle w:val="SuperHeading"/>
      </w:pPr>
      <w:r w:rsidRPr="009977F0">
        <w:t>Assessment Requirements for FNSMCA401 Develop and document case recommendations</w:t>
      </w:r>
    </w:p>
    <w:p w:rsidR="00000000" w:rsidRPr="009977F0" w:rsidP="009977F0">
      <w:pPr>
        <w:pStyle w:val="Heading1"/>
      </w:pPr>
      <w:bookmarkStart w:id="1" w:name="O_694160"/>
      <w:bookmarkEnd w:id="1"/>
      <w:r w:rsidRPr="009977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7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7F0" w:rsidP="009977F0">
            <w:pPr>
              <w:pStyle w:val="BodyText"/>
            </w:pPr>
            <w:r w:rsidRPr="009977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7F0">
            <w:pPr>
              <w:pStyle w:val="BodyText"/>
              <w:rPr>
                <w:lang w:val="en-NZ"/>
              </w:rPr>
            </w:pPr>
            <w:r w:rsidRPr="009977F0">
              <w:rPr>
                <w:rStyle w:val="SpecialBold"/>
              </w:rPr>
              <w:t>Comments</w:t>
            </w:r>
          </w:p>
        </w:tc>
      </w:tr>
      <w:tr w:rsidTr="00997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7F0">
            <w:pPr>
              <w:pStyle w:val="BodyText"/>
              <w:rPr>
                <w:lang w:val="en-NZ"/>
              </w:rPr>
            </w:pPr>
            <w:r w:rsidRPr="009977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7F0" w:rsidP="009977F0">
            <w:pPr>
              <w:pStyle w:val="BodyText"/>
            </w:pPr>
            <w:r w:rsidRPr="009977F0">
              <w:t>This version first released with FNS Financial Services Training Package Version 1.0.</w:t>
            </w:r>
          </w:p>
        </w:tc>
      </w:tr>
    </w:tbl>
    <w:p w:rsidR="00000000" w:rsidRPr="009977F0" w:rsidP="009977F0">
      <w:pPr>
        <w:pStyle w:val="BodyText"/>
      </w:pPr>
    </w:p>
    <w:p w:rsidR="00000000" w:rsidRPr="009977F0" w:rsidP="009977F0">
      <w:pPr>
        <w:pStyle w:val="AllowPageBreak"/>
      </w:pPr>
    </w:p>
    <w:p w:rsidR="00000000" w:rsidRPr="009977F0" w:rsidP="009977F0">
      <w:pPr>
        <w:pStyle w:val="Heading1"/>
      </w:pPr>
      <w:bookmarkStart w:id="2" w:name="O_694161"/>
      <w:bookmarkEnd w:id="2"/>
      <w:r w:rsidRPr="009977F0">
        <w:t>Performance Evidence</w:t>
      </w:r>
    </w:p>
    <w:p w:rsidR="00000000" w:rsidRPr="009977F0" w:rsidP="000A02AD">
      <w:pPr>
        <w:pStyle w:val="BodyText"/>
      </w:pPr>
      <w:r w:rsidRPr="009977F0">
        <w:t>Evidence of the ability to:</w:t>
      </w:r>
    </w:p>
    <w:p w:rsidR="00000000" w:rsidRPr="009977F0" w:rsidP="009977F0">
      <w:pPr>
        <w:pStyle w:val="ListBullet"/>
      </w:pPr>
      <w:r w:rsidRPr="009977F0">
        <w:t>assemble appropriate debt collection case information into a format required by clients, with outcomes identified</w:t>
      </w:r>
    </w:p>
    <w:p w:rsidR="00000000" w:rsidRPr="009977F0" w:rsidP="009977F0">
      <w:pPr>
        <w:pStyle w:val="ListBullet"/>
      </w:pPr>
      <w:r w:rsidRPr="009977F0">
        <w:t>compile reports that effectively communicate recommendations</w:t>
      </w:r>
    </w:p>
    <w:p w:rsidR="00000000" w:rsidRPr="009977F0" w:rsidP="009977F0">
      <w:pPr>
        <w:pStyle w:val="ListBullet"/>
      </w:pPr>
      <w:r w:rsidRPr="009977F0">
        <w:t>interpret and comply with legis</w:t>
      </w:r>
      <w:r w:rsidRPr="009977F0">
        <w:t>lative requirements, industry regulation and organisational policy and procedures when developing and documenting case recommendations</w:t>
      </w:r>
    </w:p>
    <w:p w:rsidR="00000000" w:rsidRPr="009977F0" w:rsidP="009977F0">
      <w:pPr>
        <w:pStyle w:val="ListBullet"/>
      </w:pPr>
      <w:r w:rsidRPr="009977F0">
        <w:t>present and explain report and verify recommendations with clients to gain their agreement.</w:t>
      </w:r>
    </w:p>
    <w:p w:rsidR="00000000" w:rsidRPr="009977F0" w:rsidP="009977F0">
      <w:pPr>
        <w:pStyle w:val="BodyText"/>
      </w:pPr>
    </w:p>
    <w:p w:rsidR="00000000" w:rsidRPr="009977F0" w:rsidP="000A02AD">
      <w:pPr>
        <w:pStyle w:val="BodyText"/>
      </w:pPr>
      <w:r w:rsidRPr="009977F0">
        <w:t>Note: If a specific volume or frequency is not stated, then evidence must be provided at least once.</w:t>
      </w:r>
    </w:p>
    <w:p w:rsidR="00000000" w:rsidRPr="009977F0" w:rsidP="009977F0">
      <w:pPr>
        <w:pStyle w:val="Heading1"/>
      </w:pPr>
      <w:bookmarkStart w:id="3" w:name="O_694162"/>
      <w:bookmarkEnd w:id="3"/>
      <w:r w:rsidRPr="009977F0">
        <w:t>Knowledge Evidence</w:t>
      </w:r>
    </w:p>
    <w:p w:rsidR="00000000" w:rsidRPr="009977F0" w:rsidP="000A02AD">
      <w:pPr>
        <w:pStyle w:val="BodyText"/>
      </w:pPr>
      <w:r w:rsidRPr="009977F0">
        <w:t>To complete the unit requirements safely and effectively, the individual must:</w:t>
      </w:r>
    </w:p>
    <w:p w:rsidR="00000000" w:rsidRPr="009977F0" w:rsidP="009977F0">
      <w:pPr>
        <w:pStyle w:val="ListBullet"/>
      </w:pPr>
      <w:r w:rsidRPr="009977F0">
        <w:t>describe key requirements of relevant s</w:t>
      </w:r>
      <w:r w:rsidRPr="009977F0">
        <w:t>tate or territory and Commonwealth legislation relating to documenting debt collection case information and developing recommendations</w:t>
      </w:r>
    </w:p>
    <w:p w:rsidR="00000000" w:rsidRPr="009977F0" w:rsidP="009977F0">
      <w:pPr>
        <w:pStyle w:val="ListBullet"/>
      </w:pPr>
      <w:r w:rsidRPr="009977F0">
        <w:t>outline organisational policy and procedures and legal obligations underpinning credit management functions and their rel</w:t>
      </w:r>
      <w:r w:rsidRPr="009977F0">
        <w:t>ationship to mercantile agents</w:t>
      </w:r>
    </w:p>
    <w:p w:rsidR="00000000" w:rsidRPr="009977F0" w:rsidP="009977F0">
      <w:pPr>
        <w:pStyle w:val="ListBullet"/>
      </w:pPr>
      <w:r w:rsidRPr="009977F0">
        <w:t>describe the different format of reports</w:t>
      </w:r>
    </w:p>
    <w:p w:rsidR="00000000" w:rsidRPr="009977F0" w:rsidP="009977F0">
      <w:pPr>
        <w:pStyle w:val="ListBullet"/>
      </w:pPr>
      <w:r w:rsidRPr="009977F0">
        <w:t>role of the Australian Securities and Investments Commission (ASIC) in relation to:</w:t>
      </w:r>
    </w:p>
    <w:p w:rsidR="00000000" w:rsidRPr="009977F0" w:rsidP="009977F0">
      <w:pPr>
        <w:pStyle w:val="ListBullet2"/>
      </w:pPr>
      <w:r w:rsidRPr="009977F0">
        <w:t>businesses</w:t>
      </w:r>
    </w:p>
    <w:p w:rsidR="00000000" w:rsidRPr="009977F0" w:rsidP="009977F0">
      <w:pPr>
        <w:pStyle w:val="ListBullet2"/>
      </w:pPr>
      <w:r w:rsidRPr="009977F0">
        <w:t>principles of limited liability</w:t>
      </w:r>
    </w:p>
    <w:p w:rsidR="00000000" w:rsidRPr="009977F0" w:rsidP="009977F0">
      <w:pPr>
        <w:pStyle w:val="ListBullet2"/>
      </w:pPr>
      <w:r w:rsidRPr="009977F0">
        <w:t>subpoenas</w:t>
      </w:r>
    </w:p>
    <w:p w:rsidR="00000000" w:rsidRPr="009977F0" w:rsidP="009977F0">
      <w:pPr>
        <w:pStyle w:val="ListBullet2"/>
      </w:pPr>
      <w:r w:rsidRPr="009977F0">
        <w:t>insolvency and bankruptcy</w:t>
      </w:r>
    </w:p>
    <w:p w:rsidR="00000000" w:rsidRPr="009977F0" w:rsidP="009977F0">
      <w:pPr>
        <w:pStyle w:val="ListBullet2"/>
      </w:pPr>
      <w:r w:rsidRPr="009977F0">
        <w:t>principles of associ</w:t>
      </w:r>
      <w:r w:rsidRPr="009977F0">
        <w:t>ation under the Associations Reform Incorporation Act</w:t>
      </w:r>
    </w:p>
    <w:p w:rsidR="00000000" w:rsidRPr="009977F0" w:rsidP="009977F0">
      <w:pPr>
        <w:pStyle w:val="ListBullet2"/>
      </w:pPr>
      <w:r w:rsidRPr="009977F0">
        <w:t>principles and obligations of trusts</w:t>
      </w:r>
    </w:p>
    <w:p w:rsidR="00000000" w:rsidRPr="009977F0" w:rsidP="009977F0">
      <w:pPr>
        <w:pStyle w:val="ListBullet"/>
      </w:pPr>
      <w:r w:rsidRPr="009977F0">
        <w:t>outline the role, procedures and relevant documentation of the various relevant court jurisdictions and appeals procedures</w:t>
      </w:r>
    </w:p>
    <w:p w:rsidR="00000000" w:rsidRPr="009977F0" w:rsidP="009977F0">
      <w:pPr>
        <w:pStyle w:val="ListBullet"/>
      </w:pPr>
      <w:r w:rsidRPr="009977F0">
        <w:t>explain securities principles:</w:t>
      </w:r>
    </w:p>
    <w:p w:rsidR="00000000" w:rsidRPr="009977F0" w:rsidP="009977F0">
      <w:pPr>
        <w:pStyle w:val="ListBullet2"/>
      </w:pPr>
      <w:r w:rsidRPr="009977F0">
        <w:t>factoring</w:t>
      </w:r>
    </w:p>
    <w:p w:rsidR="00000000" w:rsidRPr="009977F0" w:rsidP="009977F0">
      <w:pPr>
        <w:pStyle w:val="ListBullet2"/>
      </w:pPr>
      <w:r w:rsidRPr="009977F0">
        <w:t>guarantees</w:t>
      </w:r>
    </w:p>
    <w:p w:rsidR="00000000" w:rsidRPr="009977F0" w:rsidP="009977F0">
      <w:pPr>
        <w:pStyle w:val="ListBullet2"/>
      </w:pPr>
      <w:r w:rsidRPr="009977F0">
        <w:t>indemnity</w:t>
      </w:r>
    </w:p>
    <w:p w:rsidR="00000000" w:rsidRPr="009977F0" w:rsidP="009977F0">
      <w:pPr>
        <w:pStyle w:val="ListBullet2"/>
      </w:pPr>
      <w:r w:rsidRPr="009977F0">
        <w:t>securities over property</w:t>
      </w:r>
    </w:p>
    <w:p w:rsidR="00000000" w:rsidRPr="009977F0" w:rsidP="009977F0">
      <w:pPr>
        <w:pStyle w:val="ListBullet2"/>
      </w:pPr>
      <w:r w:rsidRPr="009977F0">
        <w:t>retention</w:t>
      </w:r>
    </w:p>
    <w:p w:rsidR="00000000" w:rsidRPr="009977F0" w:rsidP="009977F0">
      <w:pPr>
        <w:pStyle w:val="ListBullet2"/>
      </w:pPr>
      <w:r w:rsidRPr="009977F0">
        <w:t>liens.</w:t>
      </w:r>
    </w:p>
    <w:p w:rsidR="00000000" w:rsidRPr="009977F0" w:rsidP="009977F0">
      <w:pPr>
        <w:pStyle w:val="AllowPageBreak"/>
      </w:pPr>
    </w:p>
    <w:p w:rsidR="00000000" w:rsidRPr="009977F0" w:rsidP="009977F0">
      <w:pPr>
        <w:pStyle w:val="Heading1"/>
      </w:pPr>
      <w:bookmarkStart w:id="4" w:name="O_694163"/>
      <w:bookmarkEnd w:id="4"/>
      <w:r w:rsidRPr="009977F0">
        <w:t>Assessment Conditions</w:t>
      </w:r>
    </w:p>
    <w:p w:rsidR="00000000" w:rsidRPr="009977F0" w:rsidP="000A02AD">
      <w:pPr>
        <w:pStyle w:val="BodyText"/>
      </w:pPr>
      <w:r w:rsidRPr="009977F0">
        <w:t>Assessment must be conducted in a safe environment where evidence gathered demonstrates consistent performance of typical activities experienced in the m</w:t>
      </w:r>
      <w:r w:rsidRPr="009977F0">
        <w:t>ercantile agents field of work and include access to:</w:t>
      </w:r>
    </w:p>
    <w:p w:rsidR="00000000" w:rsidRPr="009977F0" w:rsidP="009977F0">
      <w:pPr>
        <w:pStyle w:val="ListBullet"/>
      </w:pPr>
      <w:r w:rsidRPr="009977F0">
        <w:t>office equipment, technology, software and consumables</w:t>
      </w:r>
    </w:p>
    <w:p w:rsidR="00000000" w:rsidRPr="009977F0" w:rsidP="009977F0">
      <w:pPr>
        <w:pStyle w:val="ListBullet"/>
      </w:pPr>
      <w:r w:rsidRPr="009977F0">
        <w:t>relevant legislation and industry codes of practice in the mercantile agent field.</w:t>
      </w:r>
    </w:p>
    <w:p w:rsidR="00000000" w:rsidRPr="009977F0" w:rsidP="009977F0">
      <w:pPr>
        <w:pStyle w:val="BodyText"/>
      </w:pPr>
    </w:p>
    <w:p w:rsidR="00000000" w:rsidRPr="009977F0" w:rsidP="000A02AD">
      <w:pPr>
        <w:pStyle w:val="BodyText"/>
      </w:pPr>
      <w:r w:rsidRPr="009977F0">
        <w:t>Assessors must satisfy NVR/AQTF assessor requirements.</w:t>
      </w:r>
    </w:p>
    <w:p w:rsidR="00000000" w:rsidRPr="009977F0" w:rsidP="009977F0">
      <w:pPr>
        <w:pStyle w:val="Heading1"/>
      </w:pPr>
      <w:bookmarkStart w:id="5" w:name="O_694166"/>
      <w:bookmarkEnd w:id="5"/>
      <w:r w:rsidRPr="009977F0">
        <w:t>Links</w:t>
      </w:r>
    </w:p>
    <w:p w:rsidR="00000000" w:rsidRPr="009977F0" w:rsidP="000A02AD">
      <w:pPr>
        <w:pStyle w:val="BodyText"/>
      </w:pPr>
      <w:r w:rsidRPr="009977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74B1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977F0" w:rsidP="009977F0"/>
    <w:sectPr w:rsidSect="009977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F0" w:rsidRPr="000A02AD" w:rsidP="000A02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AD" w:rsidP="009977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02AD" w:rsidP="009977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02AD" w:rsidP="009977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7F0" w:rsidRPr="000A02AD" w:rsidP="000A02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AD" w:rsidRPr="002D2AF8" w:rsidP="009977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FNSMCA401 Develop and document case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0A02AD" w:rsidP="009977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061C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728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022D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7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7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7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7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7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7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7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7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7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7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7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7F0"/>
  </w:style>
  <w:style w:type="character" w:customStyle="1" w:styleId="Heading1Char">
    <w:name w:val="Heading 1 Char"/>
    <w:basedOn w:val="DefaultParagraphFont"/>
    <w:link w:val="Heading1"/>
    <w:rsid w:val="009977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7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7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77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77F0"/>
    <w:rPr>
      <w:b/>
      <w:spacing w:val="0"/>
    </w:rPr>
  </w:style>
  <w:style w:type="paragraph" w:styleId="ListBullet2">
    <w:name w:val="List Bullet 2"/>
    <w:basedOn w:val="List2"/>
    <w:rsid w:val="009977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77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7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77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7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7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7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7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7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7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7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7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7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7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7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7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7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7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77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7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7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7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7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7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7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7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7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7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7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7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7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7F0"/>
    <w:rPr>
      <w:i/>
    </w:rPr>
  </w:style>
  <w:style w:type="paragraph" w:styleId="Caption">
    <w:name w:val="caption"/>
    <w:basedOn w:val="BodyText"/>
    <w:next w:val="Normal"/>
    <w:qFormat/>
    <w:rsid w:val="009977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7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7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7F0"/>
  </w:style>
  <w:style w:type="paragraph" w:styleId="TableofFigures">
    <w:name w:val="table of figures"/>
    <w:basedOn w:val="Normal"/>
    <w:next w:val="Normal"/>
    <w:semiHidden/>
    <w:rsid w:val="009977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7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77F0"/>
    <w:rPr>
      <w:rFonts w:ascii="Wingdings" w:hAnsi="Wingdings"/>
    </w:rPr>
  </w:style>
  <w:style w:type="paragraph" w:customStyle="1" w:styleId="TableHeading">
    <w:name w:val="Table Heading"/>
    <w:basedOn w:val="HeadingBase"/>
    <w:rsid w:val="009977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7F0"/>
    <w:rPr>
      <w:color w:val="0033CC"/>
      <w:u w:val="none"/>
    </w:rPr>
  </w:style>
  <w:style w:type="paragraph" w:customStyle="1" w:styleId="BodyTextRight">
    <w:name w:val="Body Text Right"/>
    <w:basedOn w:val="BodyText"/>
    <w:rsid w:val="009977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7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7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7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7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7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7F0"/>
    <w:rPr>
      <w:sz w:val="32"/>
    </w:rPr>
  </w:style>
  <w:style w:type="paragraph" w:customStyle="1" w:styleId="HeadingProcedure">
    <w:name w:val="Heading Procedure"/>
    <w:basedOn w:val="HeadingBase"/>
    <w:next w:val="Normal"/>
    <w:rsid w:val="009977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7F0"/>
    <w:pPr>
      <w:spacing w:before="60" w:after="60"/>
    </w:pPr>
  </w:style>
  <w:style w:type="paragraph" w:styleId="ListContinue">
    <w:name w:val="List Continue"/>
    <w:basedOn w:val="List"/>
    <w:rsid w:val="009977F0"/>
    <w:pPr>
      <w:ind w:firstLine="0"/>
    </w:pPr>
  </w:style>
  <w:style w:type="paragraph" w:customStyle="1" w:styleId="ListNote">
    <w:name w:val="List Note"/>
    <w:basedOn w:val="List"/>
    <w:rsid w:val="009977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7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7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7F0"/>
    <w:rPr>
      <w:rFonts w:ascii="Courier New" w:hAnsi="Courier New"/>
    </w:rPr>
  </w:style>
  <w:style w:type="paragraph" w:customStyle="1" w:styleId="NoteBullet">
    <w:name w:val="Note Bullet"/>
    <w:basedOn w:val="Note"/>
    <w:rsid w:val="009977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7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7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7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7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77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7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7F0"/>
    <w:rPr>
      <w:b/>
      <w:smallCaps/>
    </w:rPr>
  </w:style>
  <w:style w:type="paragraph" w:customStyle="1" w:styleId="TableListNumber">
    <w:name w:val="Table List Number"/>
    <w:basedOn w:val="ListNumber"/>
    <w:rsid w:val="009977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7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7F0"/>
    <w:pPr>
      <w:numPr>
        <w:numId w:val="9"/>
      </w:numPr>
    </w:pPr>
  </w:style>
  <w:style w:type="paragraph" w:customStyle="1" w:styleId="ListAlpha2">
    <w:name w:val="List Alpha 2"/>
    <w:basedOn w:val="List2"/>
    <w:rsid w:val="009977F0"/>
    <w:pPr>
      <w:numPr>
        <w:numId w:val="8"/>
      </w:numPr>
    </w:pPr>
  </w:style>
  <w:style w:type="paragraph" w:styleId="List2">
    <w:name w:val="List 2"/>
    <w:basedOn w:val="BodyText"/>
    <w:rsid w:val="009977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7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7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7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7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7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77F0"/>
    <w:pPr>
      <w:numPr>
        <w:numId w:val="4"/>
      </w:numPr>
    </w:pPr>
  </w:style>
  <w:style w:type="paragraph" w:styleId="ListContinue2">
    <w:name w:val="List Continue 2"/>
    <w:basedOn w:val="List2"/>
    <w:rsid w:val="009977F0"/>
    <w:pPr>
      <w:ind w:firstLine="0"/>
    </w:pPr>
  </w:style>
  <w:style w:type="paragraph" w:styleId="ListContinue3">
    <w:name w:val="List Continue 3"/>
    <w:basedOn w:val="List3"/>
    <w:rsid w:val="009977F0"/>
    <w:pPr>
      <w:ind w:left="1021" w:firstLine="0"/>
    </w:pPr>
  </w:style>
  <w:style w:type="paragraph" w:styleId="ListContinue4">
    <w:name w:val="List Continue 4"/>
    <w:basedOn w:val="List4"/>
    <w:rsid w:val="009977F0"/>
    <w:pPr>
      <w:ind w:firstLine="0"/>
    </w:pPr>
  </w:style>
  <w:style w:type="paragraph" w:styleId="ListContinue5">
    <w:name w:val="List Continue 5"/>
    <w:basedOn w:val="List5"/>
    <w:rsid w:val="009977F0"/>
    <w:pPr>
      <w:ind w:firstLine="0"/>
    </w:pPr>
  </w:style>
  <w:style w:type="paragraph" w:styleId="ListNumber3">
    <w:name w:val="List Number 3"/>
    <w:basedOn w:val="List3"/>
    <w:rsid w:val="009977F0"/>
    <w:pPr>
      <w:numPr>
        <w:numId w:val="5"/>
      </w:numPr>
    </w:pPr>
  </w:style>
  <w:style w:type="paragraph" w:styleId="ListNumber4">
    <w:name w:val="List Number 4"/>
    <w:basedOn w:val="List4"/>
    <w:rsid w:val="009977F0"/>
    <w:pPr>
      <w:numPr>
        <w:numId w:val="6"/>
      </w:numPr>
    </w:pPr>
  </w:style>
  <w:style w:type="paragraph" w:styleId="ListNumber5">
    <w:name w:val="List Number 5"/>
    <w:basedOn w:val="List5"/>
    <w:rsid w:val="009977F0"/>
    <w:pPr>
      <w:numPr>
        <w:numId w:val="7"/>
      </w:numPr>
    </w:pPr>
  </w:style>
  <w:style w:type="paragraph" w:styleId="BlockText">
    <w:name w:val="Block Text"/>
    <w:basedOn w:val="Normal"/>
    <w:rsid w:val="009977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7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7F0"/>
    <w:rPr>
      <w:sz w:val="16"/>
      <w:vertAlign w:val="superscript"/>
    </w:rPr>
  </w:style>
  <w:style w:type="character" w:customStyle="1" w:styleId="Symbols">
    <w:name w:val="Symbols"/>
    <w:basedOn w:val="DefaultParagraphFont"/>
    <w:rsid w:val="009977F0"/>
    <w:rPr>
      <w:rFonts w:ascii="Symbol" w:hAnsi="Symbol"/>
    </w:rPr>
  </w:style>
  <w:style w:type="character" w:customStyle="1" w:styleId="MenuOptions">
    <w:name w:val="Menu Options"/>
    <w:basedOn w:val="DefaultParagraphFont"/>
    <w:rsid w:val="009977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7F0"/>
    <w:rPr>
      <w:b/>
    </w:rPr>
  </w:style>
  <w:style w:type="character" w:customStyle="1" w:styleId="Underlined">
    <w:name w:val="Underlined"/>
    <w:basedOn w:val="DefaultParagraphFont"/>
    <w:rsid w:val="009977F0"/>
    <w:rPr>
      <w:u w:val="single"/>
    </w:rPr>
  </w:style>
  <w:style w:type="paragraph" w:customStyle="1" w:styleId="TableBodyTextRight">
    <w:name w:val="Table Body Text Right"/>
    <w:basedOn w:val="TableBodyText"/>
    <w:rsid w:val="009977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7F0"/>
    <w:rPr>
      <w:sz w:val="18"/>
    </w:rPr>
  </w:style>
  <w:style w:type="paragraph" w:customStyle="1" w:styleId="BodySmallRight">
    <w:name w:val="Body Small Right"/>
    <w:basedOn w:val="BodyTextRight"/>
    <w:rsid w:val="009977F0"/>
    <w:rPr>
      <w:sz w:val="18"/>
      <w:szCs w:val="18"/>
    </w:rPr>
  </w:style>
  <w:style w:type="paragraph" w:customStyle="1" w:styleId="MarginEdition">
    <w:name w:val="Margin Edition"/>
    <w:basedOn w:val="MarginNote"/>
    <w:rsid w:val="009977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7F0"/>
    <w:rPr>
      <w:sz w:val="2"/>
      <w:szCs w:val="2"/>
    </w:rPr>
  </w:style>
  <w:style w:type="character" w:customStyle="1" w:styleId="Small">
    <w:name w:val="Small"/>
    <w:basedOn w:val="DefaultParagraphFont"/>
    <w:rsid w:val="009977F0"/>
    <w:rPr>
      <w:sz w:val="16"/>
    </w:rPr>
  </w:style>
  <w:style w:type="paragraph" w:customStyle="1" w:styleId="WideTable">
    <w:name w:val="Wide Table"/>
    <w:basedOn w:val="Normal"/>
    <w:rsid w:val="009977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7F0"/>
  </w:style>
  <w:style w:type="paragraph" w:styleId="Quote">
    <w:name w:val="Quote"/>
    <w:basedOn w:val="Heading1"/>
    <w:link w:val="QuoteChar"/>
    <w:qFormat/>
    <w:rsid w:val="009977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7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7F0"/>
    <w:pPr>
      <w:pageBreakBefore/>
    </w:pPr>
  </w:style>
  <w:style w:type="paragraph" w:customStyle="1" w:styleId="Border">
    <w:name w:val="Border"/>
    <w:basedOn w:val="Normal"/>
    <w:qFormat/>
    <w:rsid w:val="009977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7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7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7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7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7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7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7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7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7F0"/>
    <w:rPr>
      <w:u w:val="single"/>
    </w:rPr>
  </w:style>
  <w:style w:type="character" w:customStyle="1" w:styleId="BoldandItalics">
    <w:name w:val="Bold and Italics"/>
    <w:qFormat/>
    <w:rsid w:val="009977F0"/>
    <w:rPr>
      <w:b/>
      <w:i/>
      <w:u w:val="none"/>
    </w:rPr>
  </w:style>
  <w:style w:type="paragraph" w:styleId="BalloonText">
    <w:name w:val="Balloon Text"/>
    <w:basedOn w:val="Normal"/>
    <w:link w:val="BalloonTextChar"/>
    <w:rsid w:val="009977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7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7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7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7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7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7F0"/>
    <w:pPr>
      <w:spacing w:before="0" w:after="0"/>
    </w:pPr>
  </w:style>
  <w:style w:type="paragraph" w:customStyle="1" w:styleId="BodyTextBold">
    <w:name w:val="Body Text Bold"/>
    <w:basedOn w:val="BodyText"/>
    <w:qFormat/>
    <w:rsid w:val="009977F0"/>
    <w:rPr>
      <w:b/>
    </w:rPr>
  </w:style>
  <w:style w:type="character" w:styleId="Hyperlink">
    <w:name w:val="Hyperlink"/>
    <w:basedOn w:val="DefaultParagraphFont"/>
    <w:uiPriority w:val="99"/>
    <w:unhideWhenUsed/>
    <w:rsid w:val="000A02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2285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FNSMCA401 Develop and document case recommendations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2020-11-04T12:39:00Z</dcterms:created>
  <dcterms:modified xsi:type="dcterms:W3CDTF">2020-11-04T12:39:00Z</dcterms:modified>
</cp:coreProperties>
</file>