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F60" w:rsidP="00BE6F60">
      <w:pPr>
        <w:pStyle w:val="Title"/>
      </w:pPr>
      <w:r>
        <w:fldChar w:fldCharType="begin"/>
      </w:r>
      <w:r>
        <w:instrText xml:space="preserve"> TITLE   \* MERGEFORMAT </w:instrText>
      </w:r>
      <w:r>
        <w:fldChar w:fldCharType="separate"/>
      </w:r>
      <w:r>
        <w:t>FNSMCA313 Serve legal process</w:t>
      </w:r>
      <w:r>
        <w:fldChar w:fldCharType="end"/>
      </w:r>
    </w:p>
    <w:p w:rsidR="00BE6F60" w:rsidP="00BE6F60">
      <w:pPr>
        <w:pStyle w:val="Version"/>
        <w:sectPr w:rsidSect="00B71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8DC" w:rsidP="00B718DC">
      <w:pPr>
        <w:pStyle w:val="SuperHeading"/>
      </w:pPr>
      <w:r w:rsidRPr="00B718DC">
        <w:t>FNSMCA313 Serve legal process</w:t>
      </w:r>
    </w:p>
    <w:p w:rsidR="00000000" w:rsidRPr="00B718DC" w:rsidP="00B718DC">
      <w:pPr>
        <w:pStyle w:val="Heading1"/>
      </w:pPr>
      <w:bookmarkStart w:id="1" w:name="O_1156644"/>
      <w:bookmarkEnd w:id="1"/>
      <w:r w:rsidRPr="00B718DC">
        <w:t>Modification History</w:t>
      </w:r>
    </w:p>
    <w:tbl>
      <w:tblPr>
        <w:tblW w:w="9568" w:type="dxa"/>
        <w:tblLayout w:type="fixed"/>
        <w:tblCellMar>
          <w:left w:w="62" w:type="dxa"/>
          <w:right w:w="62" w:type="dxa"/>
        </w:tblCellMar>
        <w:tblLook w:val="0000"/>
      </w:tblPr>
      <w:tblGrid>
        <w:gridCol w:w="2696"/>
        <w:gridCol w:w="6872"/>
      </w:tblGrid>
      <w:tr w:rsidTr="00B718D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rPr>
                <w:rStyle w:val="SpecialBold"/>
              </w:rPr>
              <w:t>Comments</w:t>
            </w:r>
          </w:p>
        </w:tc>
      </w:tr>
      <w:tr w:rsidTr="00B718D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t>This version first released with FNS Financial Services Training Package Version 6.0.</w:t>
            </w:r>
          </w:p>
        </w:tc>
      </w:tr>
    </w:tbl>
    <w:p w:rsidR="00000000" w:rsidRPr="00B718DC" w:rsidP="00B718DC">
      <w:pPr>
        <w:pStyle w:val="BodyText"/>
      </w:pPr>
    </w:p>
    <w:p w:rsidR="00000000" w:rsidRPr="00B718DC" w:rsidP="00B718DC">
      <w:pPr>
        <w:pStyle w:val="AllowPageBreak"/>
      </w:pPr>
    </w:p>
    <w:p w:rsidR="00000000" w:rsidRPr="00B718DC" w:rsidP="00B718DC">
      <w:pPr>
        <w:pStyle w:val="Heading1"/>
      </w:pPr>
      <w:bookmarkStart w:id="2" w:name="O_1156649"/>
      <w:bookmarkEnd w:id="2"/>
      <w:r w:rsidRPr="00B718DC">
        <w:t>Application</w:t>
      </w:r>
    </w:p>
    <w:p w:rsidR="00000000" w:rsidRPr="00B718DC" w:rsidP="00BE6F60">
      <w:pPr>
        <w:pStyle w:val="BodyText"/>
      </w:pPr>
      <w:r w:rsidRPr="00B718DC">
        <w:t>This unit describes the skills and knowledge required to prepare and serve legal process</w:t>
      </w:r>
      <w:r w:rsidRPr="00B718DC">
        <w:t xml:space="preserve"> per creditor (client) requirements and submit relevant court documents to confirm completion of the service. </w:t>
      </w:r>
    </w:p>
    <w:p w:rsidR="00000000" w:rsidRPr="00B718DC" w:rsidP="00BE6F60">
      <w:pPr>
        <w:pStyle w:val="BodyText"/>
      </w:pPr>
      <w:r w:rsidRPr="00B718DC">
        <w:t>The unit applies to individuals who are required to serve legal process as part of their role as a mercantile agent in financial services organis</w:t>
      </w:r>
      <w:r w:rsidRPr="00B718DC">
        <w:t>ations of any size or location.</w:t>
      </w:r>
    </w:p>
    <w:p w:rsidR="00000000" w:rsidRPr="00B718DC" w:rsidP="00BE6F60">
      <w:pPr>
        <w:pStyle w:val="BodyText"/>
      </w:pPr>
      <w:r w:rsidRPr="00B718DC">
        <w:t>Work functions in the occupational areas where this unit may be used are subject to regulatory requirements. Users are advised to check with the relevant state and territory regulatory authorities to confirm those requiremen</w:t>
      </w:r>
      <w:r w:rsidRPr="00B718DC">
        <w:t>ts.</w:t>
      </w:r>
    </w:p>
    <w:p w:rsidR="00000000" w:rsidRPr="00B718DC" w:rsidP="00B718DC">
      <w:pPr>
        <w:pStyle w:val="Heading1"/>
      </w:pPr>
      <w:bookmarkStart w:id="3" w:name="O_1156648"/>
      <w:bookmarkEnd w:id="3"/>
      <w:r w:rsidRPr="00B718DC">
        <w:t>Unit Sector</w:t>
      </w:r>
    </w:p>
    <w:p w:rsidR="00000000" w:rsidRPr="00B718DC" w:rsidP="00BE6F60">
      <w:pPr>
        <w:pStyle w:val="BodyText"/>
      </w:pPr>
      <w:r w:rsidRPr="00B718DC">
        <w:t>Mercantile agents</w:t>
      </w:r>
    </w:p>
    <w:p w:rsidR="00000000" w:rsidRPr="00B718DC" w:rsidP="00B718DC">
      <w:pPr>
        <w:pStyle w:val="Heading1"/>
      </w:pPr>
      <w:bookmarkStart w:id="4" w:name="O_1156647"/>
      <w:bookmarkEnd w:id="4"/>
      <w:r w:rsidRPr="00B718DC">
        <w:t>Elements and Performance Criteria</w:t>
      </w:r>
    </w:p>
    <w:tbl>
      <w:tblPr>
        <w:tblW w:w="9515" w:type="dxa"/>
        <w:tblLayout w:type="fixed"/>
        <w:tblCellMar>
          <w:left w:w="62" w:type="dxa"/>
          <w:right w:w="62" w:type="dxa"/>
        </w:tblCellMar>
        <w:tblLook w:val="0000"/>
      </w:tblPr>
      <w:tblGrid>
        <w:gridCol w:w="2610"/>
        <w:gridCol w:w="6905"/>
      </w:tblGrid>
      <w:tr w:rsidTr="00B718DC">
        <w:tblPrEx>
          <w:tblW w:w="9515"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rPr>
                <w:rStyle w:val="SpecialBold"/>
              </w:rPr>
              <w:t>ELEMENT</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rPr>
                <w:rStyle w:val="SpecialBold"/>
              </w:rPr>
              <w:t>PERFORMANCE CRITERIA</w:t>
            </w:r>
          </w:p>
        </w:tc>
      </w:tr>
      <w:tr w:rsidTr="00B718DC">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rPr>
                <w:rStyle w:val="Emphasis"/>
              </w:rPr>
              <w:t xml:space="preserve">Elements describe the </w:t>
            </w:r>
            <w:r w:rsidRPr="00B718DC">
              <w:t xml:space="preserve">essential </w:t>
            </w:r>
            <w:r w:rsidRPr="00B718DC">
              <w:rPr>
                <w:rStyle w:val="Emphasis"/>
              </w:rPr>
              <w:t>outcomes.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rPr>
                <w:rStyle w:val="Emphasis"/>
              </w:rPr>
              <w:t>Performance criteria describe the performance needed to demonstrate achievement of the element.</w:t>
            </w:r>
          </w:p>
        </w:tc>
      </w:tr>
      <w:tr w:rsidTr="00B718DC">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List"/>
              <w:rPr>
                <w:lang w:val="en-NZ"/>
              </w:rPr>
            </w:pPr>
            <w:r w:rsidRPr="00B718DC">
              <w:t>1. Plan and prepare service</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List"/>
            </w:pPr>
            <w:r w:rsidRPr="00B718DC">
              <w:t>1.1 Interpret and confirm client requirements and instructions</w:t>
            </w:r>
          </w:p>
          <w:p w:rsidR="00000000" w:rsidRPr="00B718DC" w:rsidP="00B718DC">
            <w:pPr>
              <w:pStyle w:val="List"/>
            </w:pPr>
            <w:r w:rsidRPr="00B718DC">
              <w:t>1.2 Identify legal and court service jurisdiction and process servin</w:t>
            </w:r>
            <w:r w:rsidRPr="00B718DC">
              <w:t>g rules according to legislative and regulatory requirements and organisational policies and procedures</w:t>
            </w:r>
          </w:p>
          <w:p w:rsidR="00000000" w:rsidP="00B718DC">
            <w:pPr>
              <w:pStyle w:val="List"/>
              <w:rPr>
                <w:lang w:val="en-NZ"/>
              </w:rPr>
            </w:pPr>
            <w:r w:rsidRPr="00B718DC">
              <w:t>1.3 Identify type and timeframe of service according to nature of debt and legal process, recipient, client requirements and organisational policies and</w:t>
            </w:r>
            <w:r w:rsidRPr="00B718DC">
              <w:t xml:space="preserve"> procedures</w:t>
            </w:r>
          </w:p>
        </w:tc>
      </w:tr>
      <w:tr w:rsidTr="00B718DC">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List"/>
              <w:rPr>
                <w:lang w:val="en-NZ"/>
              </w:rPr>
            </w:pPr>
            <w:r w:rsidRPr="00B718DC">
              <w:t>2. Serve documents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List"/>
            </w:pPr>
            <w:r w:rsidRPr="00B718DC">
              <w:t xml:space="preserve">2.1 Confirm document contents and number of documents for service according to client instructions, organisational policies and procedures, and legislative and regulatory requirements </w:t>
            </w:r>
          </w:p>
          <w:p w:rsidR="00000000" w:rsidRPr="00B718DC" w:rsidP="00B718DC">
            <w:pPr>
              <w:pStyle w:val="List"/>
            </w:pPr>
            <w:r w:rsidRPr="00B718DC">
              <w:t>2.2 Identify and confirm recipient matc</w:t>
            </w:r>
            <w:r w:rsidRPr="00B718DC">
              <w:t>hes process documentation</w:t>
            </w:r>
          </w:p>
          <w:p w:rsidR="00000000" w:rsidP="00B718DC">
            <w:pPr>
              <w:pStyle w:val="List"/>
              <w:rPr>
                <w:lang w:val="en-NZ"/>
              </w:rPr>
            </w:pPr>
            <w:r w:rsidRPr="00B718DC">
              <w:t>2.3 Serve documents according to organisational policies and procedures, and legislative and regulatory requirements</w:t>
            </w:r>
          </w:p>
        </w:tc>
      </w:tr>
      <w:tr w:rsidTr="00B718DC">
        <w:tblPrEx>
          <w:tblW w:w="951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List"/>
              <w:rPr>
                <w:lang w:val="en-NZ"/>
              </w:rPr>
            </w:pPr>
            <w:r w:rsidRPr="00B718DC">
              <w:t>3. Complete and submit court documents</w:t>
            </w:r>
          </w:p>
        </w:tc>
        <w:tc>
          <w:tcPr>
            <w:tcW w:w="69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List"/>
            </w:pPr>
            <w:r w:rsidRPr="00B718DC">
              <w:t xml:space="preserve">3.1 Complete required court documents according to organisational policies and procedures, and legislative and regulatory requirements </w:t>
            </w:r>
          </w:p>
          <w:p w:rsidR="00000000" w:rsidRPr="00B718DC" w:rsidP="00B718DC">
            <w:pPr>
              <w:pStyle w:val="List"/>
            </w:pPr>
            <w:r w:rsidRPr="00B718DC">
              <w:t>3.2 File required court documents and confirm witness according to organisational policies and procedures, and legislati</w:t>
            </w:r>
            <w:r w:rsidRPr="00B718DC">
              <w:t xml:space="preserve">ve and regulatory requirements </w:t>
            </w:r>
          </w:p>
          <w:p w:rsidR="00000000" w:rsidRPr="00B718DC" w:rsidP="00B718DC">
            <w:pPr>
              <w:pStyle w:val="List"/>
            </w:pPr>
            <w:r w:rsidRPr="00B718DC">
              <w:t>3.3 Submit required court documents supporting the completion of service of legal process</w:t>
            </w:r>
          </w:p>
        </w:tc>
      </w:tr>
    </w:tbl>
    <w:p w:rsidR="00000000" w:rsidRPr="00B718DC" w:rsidP="00B718DC">
      <w:pPr>
        <w:pStyle w:val="BodyText"/>
      </w:pPr>
    </w:p>
    <w:p w:rsidR="00000000" w:rsidRPr="00B718DC" w:rsidP="00B718DC">
      <w:pPr>
        <w:pStyle w:val="AllowPageBreak"/>
      </w:pPr>
    </w:p>
    <w:p w:rsidR="00000000" w:rsidRPr="00B718DC" w:rsidP="00B718DC">
      <w:pPr>
        <w:pStyle w:val="Heading1"/>
      </w:pPr>
      <w:bookmarkStart w:id="5" w:name="O_1156646"/>
      <w:bookmarkEnd w:id="5"/>
      <w:r w:rsidRPr="00B718DC">
        <w:t>Foundation Skills</w:t>
      </w:r>
    </w:p>
    <w:p w:rsidR="00000000" w:rsidRPr="00BE6F60" w:rsidP="00BE6F60">
      <w:pPr>
        <w:pStyle w:val="BodyText"/>
        <w:rPr>
          <w:i/>
        </w:rPr>
      </w:pPr>
      <w:r w:rsidRPr="00BE6F60">
        <w:rPr>
          <w:rStyle w:val="Emphasis"/>
        </w:rPr>
        <w:t>This section describes those language, literacy, numeracy and employment skills that are essent</w:t>
      </w:r>
      <w:r w:rsidRPr="00BE6F60">
        <w:rPr>
          <w:rStyle w:val="Emphasis"/>
        </w:rPr>
        <w:t>ial to performance but not explicit in the performance criteria.</w:t>
      </w:r>
    </w:p>
    <w:tbl>
      <w:tblPr>
        <w:tblW w:w="9515" w:type="dxa"/>
        <w:tblLayout w:type="fixed"/>
        <w:tblCellMar>
          <w:left w:w="62" w:type="dxa"/>
          <w:right w:w="62" w:type="dxa"/>
        </w:tblCellMar>
        <w:tblLook w:val="0000"/>
      </w:tblPr>
      <w:tblGrid>
        <w:gridCol w:w="2431"/>
        <w:gridCol w:w="7084"/>
      </w:tblGrid>
      <w:tr w:rsidTr="00B718DC">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rPr>
                <w:rStyle w:val="SpecialBold"/>
              </w:rPr>
              <w:t>DESCRIPTION</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8DC" w:rsidP="00B718DC">
            <w:pPr>
              <w:pStyle w:val="ListBullet"/>
            </w:pPr>
            <w:r w:rsidRPr="00B718DC">
              <w:t>Interprets documentation from a variety of sources</w:t>
            </w:r>
          </w:p>
          <w:p w:rsidR="00000000" w:rsidP="00B718DC">
            <w:pPr>
              <w:pStyle w:val="ListBullet"/>
              <w:rPr>
                <w:lang w:val="en-NZ"/>
              </w:rPr>
            </w:pPr>
            <w:r w:rsidRPr="00B718DC">
              <w:t>Confirms documentation is accurate and compliant with legal obligations</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8DC">
            <w:pPr>
              <w:pStyle w:val="ListBullet"/>
              <w:rPr>
                <w:lang w:val="en-NZ"/>
              </w:rPr>
            </w:pPr>
            <w:r w:rsidRPr="00B718DC">
              <w:t xml:space="preserve">Completes legal forms without alterations </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8DC" w:rsidP="00B718DC">
            <w:pPr>
              <w:pStyle w:val="ListBullet"/>
            </w:pPr>
            <w:r w:rsidRPr="00B718DC">
              <w:t>Uses language and concepts appropriate to the audience and purpose to convey and clarify information</w:t>
            </w:r>
          </w:p>
          <w:p w:rsidR="00000000" w:rsidP="00B718DC">
            <w:pPr>
              <w:pStyle w:val="ListBullet"/>
              <w:rPr>
                <w:lang w:val="en-NZ"/>
              </w:rPr>
            </w:pPr>
            <w:r w:rsidRPr="00B718DC">
              <w:t>Uses questioning and active listening to determine and confirm process recipients’ identity</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8DC" w:rsidP="00B718DC">
            <w:pPr>
              <w:pStyle w:val="ListBullet"/>
            </w:pPr>
            <w:r w:rsidRPr="00B718DC">
              <w:t>Adheres to organisational policies, procedures and specified legal requirements relevant to own work context</w:t>
            </w:r>
          </w:p>
          <w:p w:rsidR="00000000" w:rsidP="00B718DC">
            <w:pPr>
              <w:pStyle w:val="ListBullet"/>
              <w:rPr>
                <w:lang w:val="en-NZ"/>
              </w:rPr>
            </w:pPr>
            <w:r w:rsidRPr="00B718DC">
              <w:t>Analyses information and task requirements, and then plans actions to achieve best results within given parameters</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Self</w:t>
            </w:r>
            <w:r w:rsidRPr="00B718DC">
              <w:t>-management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8DC" w:rsidP="00B718DC">
            <w:pPr>
              <w:pStyle w:val="ListBullet"/>
            </w:pPr>
            <w:r w:rsidRPr="00B718DC">
              <w:t>Adopts time management skills to sequence tasks, meet timelines and arrange meetings</w:t>
            </w:r>
          </w:p>
          <w:p w:rsidR="00000000" w:rsidP="00B718DC">
            <w:pPr>
              <w:pStyle w:val="ListBullet"/>
              <w:rPr>
                <w:lang w:val="en-NZ"/>
              </w:rPr>
            </w:pPr>
            <w:r w:rsidRPr="00B718DC">
              <w:t>Initiates standard procedures when responding to familiar problems within own work context</w:t>
            </w:r>
          </w:p>
        </w:tc>
      </w:tr>
      <w:tr w:rsidTr="00B718DC">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8DC" w:rsidP="00B718DC">
            <w:pPr>
              <w:pStyle w:val="ListBullet"/>
            </w:pPr>
            <w:r w:rsidRPr="00B718DC">
              <w:t>Uses digitally based technologies and software packages to complete work requirements</w:t>
            </w:r>
          </w:p>
        </w:tc>
      </w:tr>
    </w:tbl>
    <w:p w:rsidR="00000000" w:rsidRPr="00B718DC" w:rsidP="00B718DC">
      <w:pPr>
        <w:pStyle w:val="BodyText"/>
      </w:pPr>
    </w:p>
    <w:p w:rsidR="00000000" w:rsidRPr="00B718DC" w:rsidP="00B718DC">
      <w:pPr>
        <w:pStyle w:val="AllowPageBreak"/>
      </w:pPr>
    </w:p>
    <w:p w:rsidR="00000000" w:rsidRPr="00B718DC" w:rsidP="00B718DC">
      <w:pPr>
        <w:pStyle w:val="Heading1"/>
      </w:pPr>
      <w:bookmarkStart w:id="6" w:name="O_1156645"/>
      <w:bookmarkEnd w:id="6"/>
      <w:r w:rsidRPr="00B718DC">
        <w:t>Unit Mapping Information</w:t>
      </w:r>
    </w:p>
    <w:p w:rsidR="00000000" w:rsidRPr="00B718DC" w:rsidP="00BE6F60">
      <w:pPr>
        <w:pStyle w:val="BodyText"/>
      </w:pPr>
      <w:r w:rsidRPr="00B718DC">
        <w:t>Supersedes and is equivalent to FNSMCA303 Serve legal process.</w:t>
      </w:r>
    </w:p>
    <w:p w:rsidR="00000000" w:rsidRPr="00B718DC" w:rsidP="00B718DC">
      <w:pPr>
        <w:pStyle w:val="Heading1"/>
      </w:pPr>
      <w:bookmarkStart w:id="7" w:name="O_1156638"/>
      <w:bookmarkEnd w:id="7"/>
      <w:r w:rsidRPr="00B718DC">
        <w:t>Links</w:t>
      </w:r>
    </w:p>
    <w:p w:rsidR="00000000" w:rsidRPr="00B718DC" w:rsidP="00BE6F60">
      <w:pPr>
        <w:pStyle w:val="BodyText"/>
      </w:pPr>
      <w:r w:rsidRPr="00B718D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73A7D">
        <w:rPr>
          <w:rStyle w:val="Hyperlink"/>
        </w:rPr>
        <w:t>https://vetnet.gov.au/Pages/TrainingDocs.aspx?q=c7200cc8-0566-4f04-b76f-e89fd6f102fe</w:t>
      </w:r>
      <w:r>
        <w:fldChar w:fldCharType="end"/>
      </w:r>
    </w:p>
    <w:p w:rsidR="00000000" w:rsidRPr="00B718DC" w:rsidP="00BE6F60">
      <w:pPr>
        <w:pStyle w:val="BodyText"/>
        <w:sectPr w:rsidSect="00B718DC">
          <w:headerReference w:type="default" r:id="rId10"/>
          <w:footerReference w:type="default" r:id="rId11"/>
          <w:pgSz w:w="11908" w:h="16833"/>
          <w:pgMar w:top="1702" w:right="1418" w:bottom="1702" w:left="1418" w:header="992" w:footer="992" w:gutter="0"/>
          <w:cols w:space="720"/>
          <w:noEndnote/>
          <w:docGrid w:linePitch="299"/>
        </w:sectPr>
      </w:pPr>
    </w:p>
    <w:p w:rsidR="00000000" w:rsidRPr="00B718DC" w:rsidP="00B718DC">
      <w:pPr>
        <w:pStyle w:val="SuperHeading"/>
      </w:pPr>
      <w:r w:rsidRPr="00B718DC">
        <w:t>Assessment Requirements for FNSMCA313 Serve legal process</w:t>
      </w:r>
    </w:p>
    <w:p w:rsidR="00000000" w:rsidRPr="00B718DC" w:rsidP="00B718DC">
      <w:pPr>
        <w:pStyle w:val="Heading1"/>
      </w:pPr>
      <w:bookmarkStart w:id="8" w:name="O_1156640"/>
      <w:bookmarkEnd w:id="8"/>
      <w:r w:rsidRPr="00B718DC">
        <w:t>Modification History</w:t>
      </w:r>
    </w:p>
    <w:tbl>
      <w:tblPr>
        <w:tblW w:w="9568" w:type="dxa"/>
        <w:tblLayout w:type="fixed"/>
        <w:tblCellMar>
          <w:left w:w="62" w:type="dxa"/>
          <w:right w:w="62" w:type="dxa"/>
        </w:tblCellMar>
        <w:tblLook w:val="0000"/>
      </w:tblPr>
      <w:tblGrid>
        <w:gridCol w:w="2696"/>
        <w:gridCol w:w="6872"/>
      </w:tblGrid>
      <w:tr w:rsidTr="00B718D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rPr>
                <w:rStyle w:val="SpecialBold"/>
              </w:rPr>
              <w:t>Comments</w:t>
            </w:r>
          </w:p>
        </w:tc>
      </w:tr>
      <w:tr w:rsidTr="00B718D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8DC">
            <w:pPr>
              <w:pStyle w:val="BodyText"/>
              <w:rPr>
                <w:lang w:val="en-NZ"/>
              </w:rPr>
            </w:pPr>
            <w:r w:rsidRPr="00B718D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8DC" w:rsidP="00B718DC">
            <w:pPr>
              <w:pStyle w:val="BodyText"/>
            </w:pPr>
            <w:r w:rsidRPr="00B718DC">
              <w:t>This version first released with FNS Financial Services Training Package Version 6.0.</w:t>
            </w:r>
          </w:p>
        </w:tc>
      </w:tr>
    </w:tbl>
    <w:p w:rsidR="00000000" w:rsidRPr="00B718DC" w:rsidP="00B718DC">
      <w:pPr>
        <w:pStyle w:val="BodyText"/>
      </w:pPr>
    </w:p>
    <w:p w:rsidR="00000000" w:rsidRPr="00B718DC" w:rsidP="00B718DC">
      <w:pPr>
        <w:pStyle w:val="AllowPageBreak"/>
      </w:pPr>
    </w:p>
    <w:p w:rsidR="00000000" w:rsidRPr="00B718DC" w:rsidP="00B718DC">
      <w:pPr>
        <w:pStyle w:val="Heading1"/>
      </w:pPr>
      <w:bookmarkStart w:id="9" w:name="O_1156643"/>
      <w:bookmarkEnd w:id="9"/>
      <w:r w:rsidRPr="00B718DC">
        <w:t>Performance Evidence</w:t>
      </w:r>
    </w:p>
    <w:p w:rsidR="00000000" w:rsidRPr="00B718DC" w:rsidP="00BE6F60">
      <w:pPr>
        <w:pStyle w:val="BodyText"/>
      </w:pPr>
      <w:r w:rsidRPr="00B718DC">
        <w:t>The candidate must demonstrate the ability to complete the tasks outlined in the elements, performance criteria and foundation skills of this unit, including evidence of the ability to:</w:t>
      </w:r>
    </w:p>
    <w:p w:rsidR="00000000" w:rsidRPr="00B718DC" w:rsidP="00B718DC">
      <w:pPr>
        <w:pStyle w:val="ListBullet"/>
      </w:pPr>
      <w:r w:rsidRPr="00B718DC">
        <w:t>serve legal process on at least three different occasions, using at l</w:t>
      </w:r>
      <w:r w:rsidRPr="00B718DC">
        <w:t>east two different types of service.</w:t>
      </w:r>
    </w:p>
    <w:p w:rsidR="00000000" w:rsidRPr="00B718DC" w:rsidP="00B718DC">
      <w:pPr>
        <w:pStyle w:val="AllowPageBreak"/>
      </w:pPr>
    </w:p>
    <w:p w:rsidR="00000000" w:rsidRPr="00B718DC" w:rsidP="00B718DC">
      <w:pPr>
        <w:pStyle w:val="Heading1"/>
      </w:pPr>
      <w:bookmarkStart w:id="10" w:name="O_1156642"/>
      <w:bookmarkEnd w:id="10"/>
      <w:r w:rsidRPr="00B718DC">
        <w:t>Knowledge Evidence</w:t>
      </w:r>
    </w:p>
    <w:p w:rsidR="00000000" w:rsidRPr="00B718DC" w:rsidP="00BE6F60">
      <w:pPr>
        <w:pStyle w:val="BodyText"/>
      </w:pPr>
      <w:r w:rsidRPr="00B718DC">
        <w:t>The candidate must be able to demonstrate knowledge to complete the tasks outlined in the elements, performance criteria and foundation skills of this unit, including knowledge of:</w:t>
      </w:r>
    </w:p>
    <w:p w:rsidR="00000000" w:rsidRPr="00B718DC" w:rsidP="00B718DC">
      <w:pPr>
        <w:pStyle w:val="ListBullet"/>
      </w:pPr>
      <w:r w:rsidRPr="00B718DC">
        <w:t>organisational policies and procedures, and legislative and regulatory requirements related to:</w:t>
      </w:r>
    </w:p>
    <w:p w:rsidR="00000000" w:rsidRPr="00B718DC" w:rsidP="00B718DC">
      <w:pPr>
        <w:pStyle w:val="ListBullet2"/>
      </w:pPr>
      <w:r w:rsidRPr="00B718DC">
        <w:t>debt collection and mercantile agents</w:t>
      </w:r>
    </w:p>
    <w:p w:rsidR="00000000" w:rsidRPr="00B718DC" w:rsidP="00B718DC">
      <w:pPr>
        <w:pStyle w:val="ListBullet2"/>
      </w:pPr>
      <w:r w:rsidRPr="00B718DC">
        <w:t>service of legal process</w:t>
      </w:r>
    </w:p>
    <w:p w:rsidR="00000000" w:rsidRPr="00B718DC" w:rsidP="00B718DC">
      <w:pPr>
        <w:pStyle w:val="ListBullet"/>
      </w:pPr>
      <w:r w:rsidRPr="00B718DC">
        <w:t>techniques for searching and locating parties to serve</w:t>
      </w:r>
    </w:p>
    <w:p w:rsidR="00000000" w:rsidRPr="00B718DC" w:rsidP="00B718DC">
      <w:pPr>
        <w:pStyle w:val="ListBullet"/>
      </w:pPr>
      <w:r w:rsidRPr="00B718DC">
        <w:t>distinction between types of service, i</w:t>
      </w:r>
      <w:r w:rsidRPr="00B718DC">
        <w:t>ncluding:</w:t>
      </w:r>
    </w:p>
    <w:p w:rsidR="00000000" w:rsidRPr="00B718DC" w:rsidP="00B718DC">
      <w:pPr>
        <w:pStyle w:val="ListBullet2"/>
      </w:pPr>
      <w:r w:rsidRPr="00B718DC">
        <w:t>personal service</w:t>
      </w:r>
    </w:p>
    <w:p w:rsidR="00000000" w:rsidRPr="00B718DC" w:rsidP="00B718DC">
      <w:pPr>
        <w:pStyle w:val="ListBullet2"/>
      </w:pPr>
      <w:r w:rsidRPr="00B718DC">
        <w:t>substituted service, including postal service, email and SMS service</w:t>
      </w:r>
    </w:p>
    <w:p w:rsidR="00000000" w:rsidRPr="00B718DC" w:rsidP="00B718DC">
      <w:pPr>
        <w:pStyle w:val="ListBullet2"/>
      </w:pPr>
      <w:r w:rsidRPr="00B718DC">
        <w:t>service on corporations</w:t>
      </w:r>
    </w:p>
    <w:p w:rsidR="00000000" w:rsidRPr="00B718DC" w:rsidP="00B718DC">
      <w:pPr>
        <w:pStyle w:val="ListBullet"/>
      </w:pPr>
      <w:r w:rsidRPr="00B718DC">
        <w:t>factors impacting type and timeframe of service</w:t>
      </w:r>
    </w:p>
    <w:p w:rsidR="00000000" w:rsidRPr="00B718DC" w:rsidP="00B718DC">
      <w:pPr>
        <w:pStyle w:val="ListBullet"/>
      </w:pPr>
      <w:r w:rsidRPr="00B718DC">
        <w:t>procedures for preparing affidavit, including details of s</w:t>
      </w:r>
      <w:r w:rsidRPr="00B718DC">
        <w:t>ervice, substituted service and attempts at service</w:t>
      </w:r>
    </w:p>
    <w:p w:rsidR="00000000" w:rsidRPr="00B718DC" w:rsidP="00B718DC">
      <w:pPr>
        <w:pStyle w:val="ListBullet"/>
      </w:pPr>
      <w:r w:rsidRPr="00B718DC">
        <w:t>evidence requirements within affidavits, including:</w:t>
      </w:r>
    </w:p>
    <w:p w:rsidR="00000000" w:rsidRPr="00B718DC" w:rsidP="00B718DC">
      <w:pPr>
        <w:pStyle w:val="ListBullet2"/>
      </w:pPr>
      <w:r w:rsidRPr="00B718DC">
        <w:t xml:space="preserve">record of factual details </w:t>
      </w:r>
    </w:p>
    <w:p w:rsidR="00000000" w:rsidRPr="00B718DC" w:rsidP="00B718DC">
      <w:pPr>
        <w:pStyle w:val="ListBullet2"/>
      </w:pPr>
      <w:r w:rsidRPr="00B718DC">
        <w:t xml:space="preserve">details of attempted service </w:t>
      </w:r>
    </w:p>
    <w:p w:rsidR="00000000" w:rsidRPr="00B718DC" w:rsidP="00B718DC">
      <w:pPr>
        <w:pStyle w:val="ListBullet2"/>
      </w:pPr>
      <w:r w:rsidRPr="00B718DC">
        <w:t>support of a request for substituted service</w:t>
      </w:r>
    </w:p>
    <w:p w:rsidR="00000000" w:rsidRPr="00B718DC" w:rsidP="00B718DC">
      <w:pPr>
        <w:pStyle w:val="ListBullet"/>
      </w:pPr>
      <w:r w:rsidRPr="00B718DC">
        <w:t>key roles, procedures, timeframes and documentat</w:t>
      </w:r>
      <w:r w:rsidRPr="00B718DC">
        <w:t>ion for process serving of the various court jurisdictions within their state of jurisdiction</w:t>
      </w:r>
    </w:p>
    <w:p w:rsidR="00000000" w:rsidRPr="00B718DC" w:rsidP="00B718DC">
      <w:pPr>
        <w:pStyle w:val="ListBullet"/>
      </w:pPr>
      <w:r w:rsidRPr="00B718DC">
        <w:t>procedures for writing reports detailing outcome of service of legal process</w:t>
      </w:r>
    </w:p>
    <w:p w:rsidR="00000000" w:rsidRPr="00B718DC" w:rsidP="00B718DC">
      <w:pPr>
        <w:pStyle w:val="ListBullet"/>
      </w:pPr>
      <w:r w:rsidRPr="00B718DC">
        <w:t>specific requirements for originating process</w:t>
      </w:r>
    </w:p>
    <w:p w:rsidR="00000000" w:rsidRPr="00B718DC" w:rsidP="00B718DC">
      <w:pPr>
        <w:pStyle w:val="ListBullet"/>
      </w:pPr>
      <w:r w:rsidRPr="00B718DC">
        <w:t>types of commercial services that can b</w:t>
      </w:r>
      <w:r w:rsidRPr="00B718DC">
        <w:t>e offered to clients when serving legal process.</w:t>
      </w:r>
    </w:p>
    <w:p w:rsidR="00000000" w:rsidRPr="00B718DC" w:rsidP="00B718DC">
      <w:pPr>
        <w:pStyle w:val="AllowPageBreak"/>
      </w:pPr>
    </w:p>
    <w:p w:rsidR="00000000" w:rsidRPr="00B718DC" w:rsidP="00B718DC">
      <w:pPr>
        <w:pStyle w:val="Heading1"/>
      </w:pPr>
      <w:bookmarkStart w:id="11" w:name="O_1156641"/>
      <w:bookmarkEnd w:id="11"/>
      <w:r w:rsidRPr="00B718DC">
        <w:t>Assessment Conditions</w:t>
      </w:r>
    </w:p>
    <w:p w:rsidR="00000000" w:rsidRPr="00B718DC" w:rsidP="00BE6F60">
      <w:pPr>
        <w:pStyle w:val="BodyText"/>
      </w:pPr>
      <w:r w:rsidRPr="00B718DC">
        <w:t xml:space="preserve">Skills in this unit must be demonstrated in a workplace or simulated environment where the conditions are typical of those in a working environment in this industry. </w:t>
      </w:r>
    </w:p>
    <w:p w:rsidR="00000000" w:rsidRPr="00B718DC" w:rsidP="00BE6F60">
      <w:pPr>
        <w:pStyle w:val="BodyText"/>
      </w:pPr>
      <w:r w:rsidRPr="00B718DC">
        <w:t>This includes access to:</w:t>
      </w:r>
    </w:p>
    <w:p w:rsidR="00000000" w:rsidRPr="00B718DC" w:rsidP="00B718DC">
      <w:pPr>
        <w:pStyle w:val="ListBullet"/>
      </w:pPr>
      <w:r w:rsidRPr="00B718DC">
        <w:t xml:space="preserve">organisational policies and procedures </w:t>
      </w:r>
    </w:p>
    <w:p w:rsidR="00000000" w:rsidRPr="00B718DC" w:rsidP="00B718DC">
      <w:pPr>
        <w:pStyle w:val="ListBullet"/>
      </w:pPr>
      <w:r w:rsidRPr="00B718DC">
        <w:t>court civil procedures that specify process serving rules in that jurisdiction</w:t>
      </w:r>
    </w:p>
    <w:p w:rsidR="00000000" w:rsidRPr="00B718DC" w:rsidP="00B718DC">
      <w:pPr>
        <w:pStyle w:val="ListBullet"/>
      </w:pPr>
      <w:r w:rsidRPr="00B718DC">
        <w:t>documentation for process serving, including affidavit forms</w:t>
      </w:r>
    </w:p>
    <w:p w:rsidR="00000000" w:rsidRPr="00B718DC" w:rsidP="00B718DC">
      <w:pPr>
        <w:pStyle w:val="ListBullet"/>
      </w:pPr>
      <w:r w:rsidRPr="00B718DC">
        <w:t>organisational equipment, technology and software.</w:t>
      </w:r>
    </w:p>
    <w:p w:rsidR="00000000" w:rsidRPr="00B718DC" w:rsidP="00B718DC">
      <w:pPr>
        <w:pStyle w:val="List"/>
      </w:pPr>
    </w:p>
    <w:p w:rsidR="00000000" w:rsidRPr="00B718DC" w:rsidP="00BE6F60">
      <w:pPr>
        <w:pStyle w:val="BodyText"/>
      </w:pPr>
      <w:r w:rsidRPr="00B718DC">
        <w:t>Assessors of this unit must satisfy the requirements for assessors in applicable vocational education and training legislation, frameworks and/or standards.</w:t>
      </w:r>
    </w:p>
    <w:p w:rsidR="00000000" w:rsidRPr="00B718DC" w:rsidP="00B718DC">
      <w:pPr>
        <w:pStyle w:val="Heading1"/>
      </w:pPr>
      <w:bookmarkStart w:id="12" w:name="O_1156639"/>
      <w:bookmarkEnd w:id="12"/>
      <w:r w:rsidRPr="00B718DC">
        <w:t>Links</w:t>
      </w:r>
    </w:p>
    <w:p w:rsidR="00000000" w:rsidRPr="00B718DC" w:rsidP="00BE6F60">
      <w:pPr>
        <w:pStyle w:val="BodyText"/>
      </w:pPr>
      <w:r w:rsidRPr="00B718DC">
        <w:t>Companion Volume Imple</w:t>
      </w:r>
      <w:r w:rsidRPr="00B718DC">
        <w:t xml:space="preserve">mentation Guide is found on VETNet - </w:t>
      </w:r>
      <w:r>
        <w:fldChar w:fldCharType="begin"/>
      </w:r>
      <w:r>
        <w:instrText xml:space="preserve"> HYPERLINK "https://vetnet.gov.au/Pages/TrainingDocs.aspx?q=c7200cc8-0566-4f04-b76f-e89fd6f102fe" </w:instrText>
      </w:r>
      <w:r>
        <w:fldChar w:fldCharType="separate"/>
      </w:r>
      <w:r w:rsidRPr="00273A7D">
        <w:rPr>
          <w:rStyle w:val="Hyperlink"/>
        </w:rPr>
        <w:t>https://vetnet.gov.au/Pages/TrainingDocs.aspx?q=c7200cc8-0566-4f04-b76f-e89fd6f102fe</w:t>
      </w:r>
      <w:r>
        <w:fldChar w:fldCharType="end"/>
      </w:r>
    </w:p>
    <w:p w:rsidR="00000000" w:rsidRPr="00B718DC" w:rsidP="00B718DC"/>
    <w:sectPr w:rsidSect="00B718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rsidRPr="00BE6F60" w:rsidP="00BE6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60" w:rsidP="00B71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F60" w:rsidP="00B718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E6F60" w:rsidP="00B718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rsidP="00B718DC">
    <w:pPr>
      <w:pStyle w:val="Footer"/>
      <w:framePr w:wrap="around"/>
    </w:pPr>
    <w:r>
      <w:fldChar w:fldCharType="begin"/>
    </w:r>
    <w:r>
      <w:instrText xml:space="preserve"> DOCPROPERTY  Subject  \* MERGEFORMAT </w:instrText>
    </w:r>
    <w:r>
      <w:fldChar w:fldCharType="separate"/>
    </w:r>
    <w:r w:rsidR="00BE6F60">
      <w:t>Approved</w:t>
    </w:r>
    <w:r w:rsidR="00BE6F60">
      <w:fldChar w:fldCharType="end"/>
    </w:r>
    <w:r>
      <w:tab/>
      <w:t xml:space="preserve">Page </w:t>
    </w:r>
    <w:r>
      <w:fldChar w:fldCharType="begin"/>
    </w:r>
    <w:r>
      <w:instrText xml:space="preserve"> PAGE  \* Arabic  \* MERGEFORMAT </w:instrText>
    </w:r>
    <w:r>
      <w:fldChar w:fldCharType="separate"/>
    </w:r>
    <w:r w:rsidR="00BE6F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F60">
      <w:rPr>
        <w:noProof/>
      </w:rPr>
      <w:t>4</w:t>
    </w:r>
    <w:r>
      <w:rPr>
        <w:noProof/>
      </w:rPr>
      <w:fldChar w:fldCharType="end"/>
    </w:r>
  </w:p>
  <w:p w:rsidR="00B718DC" w:rsidP="00B718DC">
    <w:pPr>
      <w:pStyle w:val="Footer"/>
      <w:framePr w:wrap="around"/>
    </w:pPr>
    <w:r>
      <w:t xml:space="preserve">© Commonwealth of Australia, </w:t>
    </w:r>
    <w:r>
      <w:fldChar w:fldCharType="begin"/>
    </w:r>
    <w:r>
      <w:instrText xml:space="preserve"> DATE  \@ "yyyy"  \* MERGEFORMAT </w:instrText>
    </w:r>
    <w:r>
      <w:fldChar w:fldCharType="separate"/>
    </w:r>
    <w:r w:rsidR="00BE6F60">
      <w:rPr>
        <w:noProof/>
      </w:rPr>
      <w:t>2025</w:t>
    </w:r>
    <w:r>
      <w:fldChar w:fldCharType="end"/>
    </w:r>
    <w:r>
      <w:tab/>
    </w:r>
    <w:r>
      <w:fldChar w:fldCharType="begin"/>
    </w:r>
    <w:r>
      <w:instrText xml:space="preserve"> DOCPROPERTY  Author  \* MERGEFORMAT </w:instrText>
    </w:r>
    <w:r>
      <w:fldChar w:fldCharType="separate"/>
    </w:r>
    <w:r w:rsidR="00BE6F60">
      <w:t>Future Skills Organisation</w:t>
    </w:r>
    <w:r w:rsidR="00BE6F60">
      <w:fldChar w:fldCharType="end"/>
    </w:r>
  </w:p>
  <w:p w:rsidR="00B718DC" w:rsidP="00B71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8DC" w:rsidRPr="00BE6F60" w:rsidP="00BE6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60" w:rsidRPr="002D2AF8" w:rsidP="00B718DC">
    <w:pPr>
      <w:pStyle w:val="Header"/>
      <w:framePr w:wrap="around"/>
    </w:pPr>
    <w:r>
      <w:fldChar w:fldCharType="begin"/>
    </w:r>
    <w:r>
      <w:instrText xml:space="preserve"> TITLE   \* MERGEFORMAT </w:instrText>
    </w:r>
    <w:r>
      <w:fldChar w:fldCharType="separate"/>
    </w:r>
    <w:r>
      <w:t>FNSMCA313 Serve legal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F60" w:rsidP="00B718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8DC" w:rsidRPr="002D2AF8" w:rsidP="00B718DC">
    <w:pPr>
      <w:pStyle w:val="Header"/>
      <w:framePr w:wrap="around"/>
    </w:pPr>
    <w:r>
      <w:fldChar w:fldCharType="begin"/>
    </w:r>
    <w:r>
      <w:instrText xml:space="preserve"> TITLE   \* MERGEFORMAT </w:instrText>
    </w:r>
    <w:r>
      <w:fldChar w:fldCharType="separate"/>
    </w:r>
    <w:r w:rsidR="00BE6F60">
      <w:t>FNSMCA313 Serve legal process</w:t>
    </w:r>
    <w:r w:rsidR="00BE6F60">
      <w:fldChar w:fldCharType="end"/>
    </w:r>
    <w:r>
      <w:tab/>
      <w:t xml:space="preserve">Date this document was generated: </w:t>
    </w:r>
    <w:r>
      <w:fldChar w:fldCharType="begin"/>
    </w:r>
    <w:r>
      <w:instrText xml:space="preserve"> CREATEDATE  \@ "d MMMM yyyy"  \* MERGEFORMAT </w:instrText>
    </w:r>
    <w:r>
      <w:fldChar w:fldCharType="separate"/>
    </w:r>
    <w:r w:rsidR="00BE6F60">
      <w:rPr>
        <w:noProof/>
      </w:rPr>
      <w:t>2 March 2025</w:t>
    </w:r>
    <w:r>
      <w:fldChar w:fldCharType="end"/>
    </w:r>
  </w:p>
  <w:p w:rsidR="00B718DC" w:rsidP="00B71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2F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A8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DA5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8DC"/>
    <w:pPr>
      <w:spacing w:before="360" w:after="60"/>
      <w:outlineLvl w:val="0"/>
    </w:pPr>
    <w:rPr>
      <w:sz w:val="32"/>
    </w:rPr>
  </w:style>
  <w:style w:type="paragraph" w:styleId="Heading2">
    <w:name w:val="heading 2"/>
    <w:basedOn w:val="HeadingBase"/>
    <w:next w:val="BodyText"/>
    <w:link w:val="Heading2Char"/>
    <w:qFormat/>
    <w:rsid w:val="00B718DC"/>
    <w:pPr>
      <w:keepLines/>
      <w:spacing w:before="240" w:after="120"/>
      <w:outlineLvl w:val="1"/>
    </w:pPr>
    <w:rPr>
      <w:sz w:val="28"/>
      <w:szCs w:val="40"/>
    </w:rPr>
  </w:style>
  <w:style w:type="paragraph" w:styleId="Heading3">
    <w:name w:val="heading 3"/>
    <w:basedOn w:val="HeadingBase"/>
    <w:next w:val="BodyText"/>
    <w:link w:val="Heading3Char"/>
    <w:qFormat/>
    <w:rsid w:val="00B718DC"/>
    <w:pPr>
      <w:spacing w:before="180" w:after="120"/>
      <w:outlineLvl w:val="2"/>
    </w:pPr>
    <w:rPr>
      <w:spacing w:val="-10"/>
      <w:kern w:val="32"/>
    </w:rPr>
  </w:style>
  <w:style w:type="paragraph" w:styleId="Heading4">
    <w:name w:val="heading 4"/>
    <w:basedOn w:val="HeadingBase"/>
    <w:next w:val="BodyText"/>
    <w:link w:val="Heading4Char"/>
    <w:qFormat/>
    <w:rsid w:val="00B718DC"/>
    <w:pPr>
      <w:spacing w:before="160" w:after="120"/>
      <w:outlineLvl w:val="3"/>
    </w:pPr>
    <w:rPr>
      <w:sz w:val="22"/>
    </w:rPr>
  </w:style>
  <w:style w:type="paragraph" w:styleId="Heading5">
    <w:name w:val="heading 5"/>
    <w:basedOn w:val="HeadingBase"/>
    <w:next w:val="Normal"/>
    <w:link w:val="Heading5Char"/>
    <w:qFormat/>
    <w:rsid w:val="00B718DC"/>
    <w:pPr>
      <w:spacing w:before="80"/>
      <w:outlineLvl w:val="4"/>
    </w:pPr>
    <w:rPr>
      <w:color w:val="918585"/>
      <w:sz w:val="20"/>
    </w:rPr>
  </w:style>
  <w:style w:type="paragraph" w:styleId="Heading6">
    <w:name w:val="heading 6"/>
    <w:basedOn w:val="HeadingBase"/>
    <w:next w:val="Normal"/>
    <w:link w:val="Heading6Char"/>
    <w:qFormat/>
    <w:rsid w:val="00B718DC"/>
    <w:pPr>
      <w:spacing w:before="60"/>
      <w:outlineLvl w:val="5"/>
    </w:pPr>
    <w:rPr>
      <w:color w:val="918585"/>
      <w:sz w:val="20"/>
    </w:rPr>
  </w:style>
  <w:style w:type="paragraph" w:styleId="Heading7">
    <w:name w:val="heading 7"/>
    <w:basedOn w:val="Normal"/>
    <w:next w:val="Normal"/>
    <w:link w:val="Heading7Char"/>
    <w:qFormat/>
    <w:rsid w:val="00B718DC"/>
    <w:pPr>
      <w:ind w:left="720"/>
      <w:outlineLvl w:val="6"/>
    </w:pPr>
    <w:rPr>
      <w:i/>
    </w:rPr>
  </w:style>
  <w:style w:type="paragraph" w:styleId="Heading8">
    <w:name w:val="heading 8"/>
    <w:basedOn w:val="Normal"/>
    <w:next w:val="Normal"/>
    <w:link w:val="Heading8Char"/>
    <w:qFormat/>
    <w:rsid w:val="00B718DC"/>
    <w:pPr>
      <w:ind w:left="720"/>
      <w:outlineLvl w:val="7"/>
    </w:pPr>
    <w:rPr>
      <w:i/>
    </w:rPr>
  </w:style>
  <w:style w:type="paragraph" w:styleId="Heading9">
    <w:name w:val="heading 9"/>
    <w:basedOn w:val="Normal"/>
    <w:next w:val="Normal"/>
    <w:link w:val="Heading9Char"/>
    <w:qFormat/>
    <w:rsid w:val="00B718DC"/>
    <w:pPr>
      <w:ind w:left="720"/>
      <w:outlineLvl w:val="8"/>
    </w:pPr>
    <w:rPr>
      <w:i/>
    </w:rPr>
  </w:style>
  <w:style w:type="character" w:default="1" w:styleId="DefaultParagraphFont">
    <w:name w:val="Default Paragraph Font"/>
    <w:uiPriority w:val="1"/>
    <w:unhideWhenUsed/>
    <w:rsid w:val="00B71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8DC"/>
  </w:style>
  <w:style w:type="character" w:customStyle="1" w:styleId="Heading1Char">
    <w:name w:val="Heading 1 Char"/>
    <w:basedOn w:val="DefaultParagraphFont"/>
    <w:link w:val="Heading1"/>
    <w:rsid w:val="00B718DC"/>
    <w:rPr>
      <w:rFonts w:ascii="Times New Roman" w:eastAsia="Times New Roman" w:hAnsi="Times New Roman" w:cs="Times New Roman"/>
      <w:b/>
      <w:sz w:val="32"/>
      <w:szCs w:val="20"/>
      <w:lang w:eastAsia="en-US"/>
    </w:rPr>
  </w:style>
  <w:style w:type="paragraph" w:styleId="BodyText">
    <w:name w:val="Body Text"/>
    <w:basedOn w:val="Normal"/>
    <w:link w:val="BodyTextChar"/>
    <w:rsid w:val="00B71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8DC"/>
    <w:rPr>
      <w:rFonts w:ascii="Times New Roman" w:eastAsia="Times New Roman" w:hAnsi="Times New Roman" w:cs="Times New Roman"/>
      <w:sz w:val="24"/>
      <w:lang w:eastAsia="en-US"/>
    </w:rPr>
  </w:style>
  <w:style w:type="paragraph" w:styleId="List">
    <w:name w:val="List"/>
    <w:basedOn w:val="BodyText"/>
    <w:next w:val="BodyText"/>
    <w:rsid w:val="00B718DC"/>
    <w:pPr>
      <w:tabs>
        <w:tab w:val="left" w:pos="340"/>
      </w:tabs>
      <w:spacing w:before="60" w:after="60"/>
      <w:ind w:left="340" w:hanging="340"/>
    </w:pPr>
  </w:style>
  <w:style w:type="paragraph" w:styleId="ListBullet">
    <w:name w:val="List Bullet"/>
    <w:basedOn w:val="List"/>
    <w:rsid w:val="00B718DC"/>
    <w:pPr>
      <w:numPr>
        <w:numId w:val="12"/>
      </w:numPr>
      <w:tabs>
        <w:tab w:val="clear" w:pos="340"/>
      </w:tabs>
      <w:spacing w:before="40" w:after="40"/>
    </w:pPr>
  </w:style>
  <w:style w:type="character" w:customStyle="1" w:styleId="SpecialBold">
    <w:name w:val="Special Bold"/>
    <w:basedOn w:val="DefaultParagraphFont"/>
    <w:rsid w:val="00B718DC"/>
    <w:rPr>
      <w:b/>
      <w:spacing w:val="0"/>
    </w:rPr>
  </w:style>
  <w:style w:type="paragraph" w:styleId="ListBullet2">
    <w:name w:val="List Bullet 2"/>
    <w:basedOn w:val="List2"/>
    <w:rsid w:val="00B718DC"/>
    <w:pPr>
      <w:numPr>
        <w:numId w:val="13"/>
      </w:numPr>
      <w:tabs>
        <w:tab w:val="clear" w:pos="680"/>
      </w:tabs>
    </w:pPr>
  </w:style>
  <w:style w:type="character" w:styleId="Emphasis">
    <w:name w:val="Emphasis"/>
    <w:basedOn w:val="DefaultParagraphFont"/>
    <w:qFormat/>
    <w:rsid w:val="00B718DC"/>
    <w:rPr>
      <w:i/>
    </w:rPr>
  </w:style>
  <w:style w:type="paragraph" w:customStyle="1" w:styleId="SuperHeading">
    <w:name w:val="SuperHeading"/>
    <w:basedOn w:val="Normal"/>
    <w:rsid w:val="00B718DC"/>
    <w:pPr>
      <w:spacing w:before="240" w:after="120"/>
      <w:outlineLvl w:val="0"/>
    </w:pPr>
    <w:rPr>
      <w:rFonts w:ascii="Times New Roman" w:hAnsi="Times New Roman"/>
      <w:b/>
      <w:sz w:val="32"/>
    </w:rPr>
  </w:style>
  <w:style w:type="paragraph" w:customStyle="1" w:styleId="AllowPageBreak">
    <w:name w:val="AllowPageBreak"/>
    <w:rsid w:val="00B71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8DC"/>
    <w:rPr>
      <w:rFonts w:ascii="Courier New" w:eastAsia="Times New Roman" w:hAnsi="Courier New" w:cs="Times New Roman"/>
      <w:i/>
      <w:szCs w:val="20"/>
      <w:lang w:eastAsia="en-US"/>
    </w:rPr>
  </w:style>
  <w:style w:type="paragraph" w:customStyle="1" w:styleId="HeadingBase">
    <w:name w:val="Heading Base"/>
    <w:rsid w:val="00B71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8DC"/>
    <w:pPr>
      <w:tabs>
        <w:tab w:val="right" w:leader="dot" w:pos="9072"/>
      </w:tabs>
      <w:ind w:left="567"/>
    </w:pPr>
    <w:rPr>
      <w:szCs w:val="22"/>
    </w:rPr>
  </w:style>
  <w:style w:type="paragraph" w:customStyle="1" w:styleId="TOCBase">
    <w:name w:val="TOC Base"/>
    <w:rsid w:val="00B71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8DC"/>
    <w:pPr>
      <w:tabs>
        <w:tab w:val="right" w:leader="dot" w:pos="9072"/>
      </w:tabs>
      <w:spacing w:before="40" w:after="40"/>
      <w:ind w:left="284"/>
    </w:pPr>
    <w:rPr>
      <w:rFonts w:ascii="Times New Roman" w:hAnsi="Times New Roman"/>
    </w:rPr>
  </w:style>
  <w:style w:type="paragraph" w:styleId="TOC1">
    <w:name w:val="toc 1"/>
    <w:basedOn w:val="TOCBase"/>
    <w:next w:val="Normal"/>
    <w:rsid w:val="00B71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8DC"/>
    <w:rPr>
      <w:rFonts w:ascii="Times New Roman" w:eastAsia="Times New Roman" w:hAnsi="Times New Roman" w:cs="Times New Roman"/>
      <w:sz w:val="16"/>
      <w:lang w:eastAsia="en-US"/>
    </w:rPr>
  </w:style>
  <w:style w:type="paragraph" w:styleId="Title">
    <w:name w:val="Title"/>
    <w:basedOn w:val="HeadingBase"/>
    <w:link w:val="TitleChar"/>
    <w:qFormat/>
    <w:rsid w:val="00B718DC"/>
    <w:pPr>
      <w:spacing w:before="5040"/>
      <w:jc w:val="center"/>
    </w:pPr>
    <w:rPr>
      <w:sz w:val="48"/>
      <w:szCs w:val="72"/>
      <w:lang w:val="en-US"/>
    </w:rPr>
  </w:style>
  <w:style w:type="character" w:customStyle="1" w:styleId="TitleChar">
    <w:name w:val="Title Char"/>
    <w:basedOn w:val="DefaultParagraphFont"/>
    <w:link w:val="Title"/>
    <w:rsid w:val="00B71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8DC"/>
    <w:pPr>
      <w:tabs>
        <w:tab w:val="left" w:pos="3600"/>
        <w:tab w:val="left" w:pos="3958"/>
      </w:tabs>
    </w:pPr>
  </w:style>
  <w:style w:type="paragraph" w:customStyle="1" w:styleId="Note">
    <w:name w:val="Note"/>
    <w:basedOn w:val="BodyText"/>
    <w:rsid w:val="00B71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8DC"/>
    <w:pPr>
      <w:framePr w:wrap="auto" w:hAnchor="text" w:y="6049"/>
    </w:pPr>
    <w:rPr>
      <w:color w:val="000000"/>
      <w:sz w:val="40"/>
    </w:rPr>
  </w:style>
  <w:style w:type="paragraph" w:customStyle="1" w:styleId="TOCTitle">
    <w:name w:val="TOCTitle"/>
    <w:basedOn w:val="Heading1"/>
    <w:rsid w:val="00B718DC"/>
    <w:pPr>
      <w:spacing w:after="240"/>
      <w:jc w:val="center"/>
      <w:outlineLvl w:val="9"/>
    </w:pPr>
    <w:rPr>
      <w:caps/>
    </w:rPr>
  </w:style>
  <w:style w:type="paragraph" w:customStyle="1" w:styleId="Version">
    <w:name w:val="Version"/>
    <w:rsid w:val="00B71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8DC"/>
    <w:pPr>
      <w:keepNext w:val="0"/>
      <w:tabs>
        <w:tab w:val="right" w:pos="4176"/>
      </w:tabs>
      <w:ind w:left="198" w:hanging="198"/>
    </w:pPr>
    <w:rPr>
      <w:rFonts w:ascii="Garamond" w:hAnsi="Garamond"/>
    </w:rPr>
  </w:style>
  <w:style w:type="paragraph" w:styleId="IndexHeading">
    <w:name w:val="index heading"/>
    <w:basedOn w:val="Normal"/>
    <w:next w:val="Index1"/>
    <w:semiHidden/>
    <w:rsid w:val="00B718DC"/>
    <w:pPr>
      <w:spacing w:before="120" w:after="120"/>
    </w:pPr>
    <w:rPr>
      <w:rFonts w:ascii="Arial" w:hAnsi="Arial"/>
      <w:b/>
      <w:color w:val="918585"/>
      <w:sz w:val="24"/>
    </w:rPr>
  </w:style>
  <w:style w:type="paragraph" w:styleId="Header">
    <w:name w:val="header"/>
    <w:basedOn w:val="Normal"/>
    <w:link w:val="HeaderChar"/>
    <w:rsid w:val="00B71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8DC"/>
    <w:rPr>
      <w:rFonts w:ascii="Times New Roman" w:eastAsia="Times New Roman" w:hAnsi="Times New Roman" w:cs="Times New Roman"/>
      <w:sz w:val="16"/>
      <w:szCs w:val="20"/>
      <w:lang w:val="en-GB" w:eastAsia="en-US"/>
    </w:rPr>
  </w:style>
  <w:style w:type="paragraph" w:customStyle="1" w:styleId="Chapter">
    <w:name w:val="Chapter"/>
    <w:basedOn w:val="Normal"/>
    <w:rsid w:val="00B718DC"/>
    <w:pPr>
      <w:spacing w:before="240"/>
    </w:pPr>
    <w:rPr>
      <w:rFonts w:ascii="Times New Roman" w:hAnsi="Times New Roman"/>
      <w:smallCaps/>
      <w:spacing w:val="80"/>
      <w:sz w:val="28"/>
    </w:rPr>
  </w:style>
  <w:style w:type="paragraph" w:customStyle="1" w:styleId="InChapter">
    <w:name w:val="InChapter"/>
    <w:basedOn w:val="Heading3"/>
    <w:rsid w:val="00B718DC"/>
    <w:pPr>
      <w:spacing w:after="240"/>
      <w:outlineLvl w:val="9"/>
    </w:pPr>
    <w:rPr>
      <w:noProof/>
    </w:rPr>
  </w:style>
  <w:style w:type="paragraph" w:styleId="Index2">
    <w:name w:val="index 2"/>
    <w:basedOn w:val="Normal"/>
    <w:next w:val="Normal"/>
    <w:semiHidden/>
    <w:rsid w:val="00B718DC"/>
    <w:pPr>
      <w:tabs>
        <w:tab w:val="right" w:pos="4176"/>
      </w:tabs>
      <w:ind w:left="568" w:hanging="284"/>
    </w:pPr>
    <w:rPr>
      <w:rFonts w:ascii="Garamond" w:hAnsi="Garamond"/>
    </w:rPr>
  </w:style>
  <w:style w:type="paragraph" w:customStyle="1" w:styleId="Byline">
    <w:name w:val="Byline"/>
    <w:rsid w:val="00B71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8DC"/>
    <w:pPr>
      <w:tabs>
        <w:tab w:val="clear" w:pos="3600"/>
        <w:tab w:val="clear" w:pos="3958"/>
      </w:tabs>
      <w:jc w:val="right"/>
    </w:pPr>
  </w:style>
  <w:style w:type="paragraph" w:styleId="Caption">
    <w:name w:val="caption"/>
    <w:basedOn w:val="BodyText"/>
    <w:next w:val="Normal"/>
    <w:qFormat/>
    <w:rsid w:val="00B718DC"/>
    <w:pPr>
      <w:framePr w:w="2268" w:hSpace="181" w:vSpace="181" w:wrap="around" w:vAnchor="text" w:hAnchor="page" w:x="1135" w:y="285" w:anchorLock="1"/>
    </w:pPr>
    <w:rPr>
      <w:i/>
    </w:rPr>
  </w:style>
  <w:style w:type="paragraph" w:customStyle="1" w:styleId="MiniTOCTitle">
    <w:name w:val="MiniTOCTitle"/>
    <w:basedOn w:val="Heading4"/>
    <w:rsid w:val="00B718DC"/>
    <w:pPr>
      <w:spacing w:before="240"/>
      <w:outlineLvl w:val="9"/>
    </w:pPr>
    <w:rPr>
      <w:noProof/>
      <w:sz w:val="24"/>
    </w:rPr>
  </w:style>
  <w:style w:type="paragraph" w:customStyle="1" w:styleId="MiniTOCItem">
    <w:name w:val="MiniTOCItem"/>
    <w:basedOn w:val="ListBullet"/>
    <w:rsid w:val="00B718DC"/>
    <w:pPr>
      <w:numPr>
        <w:numId w:val="0"/>
      </w:numPr>
      <w:tabs>
        <w:tab w:val="right" w:leader="dot" w:pos="6521"/>
      </w:tabs>
      <w:spacing w:before="0" w:after="0"/>
    </w:pPr>
  </w:style>
  <w:style w:type="paragraph" w:customStyle="1" w:styleId="TOFTitle">
    <w:name w:val="TOFTitle"/>
    <w:basedOn w:val="TOCTitle"/>
    <w:rsid w:val="00B718DC"/>
  </w:style>
  <w:style w:type="paragraph" w:styleId="TableofFigures">
    <w:name w:val="table of figures"/>
    <w:basedOn w:val="Normal"/>
    <w:next w:val="Normal"/>
    <w:semiHidden/>
    <w:rsid w:val="00B718DC"/>
    <w:pPr>
      <w:tabs>
        <w:tab w:val="right" w:leader="dot" w:pos="9072"/>
      </w:tabs>
      <w:ind w:left="970" w:hanging="403"/>
    </w:pPr>
    <w:rPr>
      <w:rFonts w:ascii="Times New Roman" w:hAnsi="Times New Roman"/>
      <w:b/>
    </w:rPr>
  </w:style>
  <w:style w:type="paragraph" w:styleId="ListNumber">
    <w:name w:val="List Number"/>
    <w:basedOn w:val="List"/>
    <w:rsid w:val="00B718DC"/>
    <w:pPr>
      <w:numPr>
        <w:numId w:val="15"/>
      </w:numPr>
      <w:tabs>
        <w:tab w:val="clear" w:pos="340"/>
      </w:tabs>
    </w:pPr>
  </w:style>
  <w:style w:type="character" w:customStyle="1" w:styleId="WingdingSymbols">
    <w:name w:val="Wingding Symbols"/>
    <w:rsid w:val="00B718DC"/>
    <w:rPr>
      <w:rFonts w:ascii="Wingdings" w:hAnsi="Wingdings"/>
    </w:rPr>
  </w:style>
  <w:style w:type="paragraph" w:customStyle="1" w:styleId="TableHeading">
    <w:name w:val="Table Heading"/>
    <w:basedOn w:val="HeadingBase"/>
    <w:rsid w:val="00B718DC"/>
    <w:pPr>
      <w:keepLines/>
      <w:pBdr>
        <w:bottom w:val="single" w:sz="6" w:space="1" w:color="918585"/>
      </w:pBdr>
      <w:spacing w:before="240"/>
    </w:pPr>
  </w:style>
  <w:style w:type="character" w:customStyle="1" w:styleId="HotSpot">
    <w:name w:val="HotSpot"/>
    <w:rsid w:val="00B718DC"/>
    <w:rPr>
      <w:color w:val="0033CC"/>
      <w:u w:val="none"/>
    </w:rPr>
  </w:style>
  <w:style w:type="paragraph" w:customStyle="1" w:styleId="BodyTextRight">
    <w:name w:val="Body Text Right"/>
    <w:basedOn w:val="BodyText"/>
    <w:rsid w:val="00B718DC"/>
    <w:pPr>
      <w:spacing w:before="0" w:after="0"/>
      <w:jc w:val="right"/>
    </w:pPr>
  </w:style>
  <w:style w:type="paragraph" w:styleId="Index3">
    <w:name w:val="index 3"/>
    <w:basedOn w:val="ListNumber2"/>
    <w:next w:val="Normal"/>
    <w:semiHidden/>
    <w:rsid w:val="00B718DC"/>
    <w:pPr>
      <w:numPr>
        <w:numId w:val="0"/>
      </w:numPr>
      <w:tabs>
        <w:tab w:val="right" w:leader="dot" w:pos="4176"/>
      </w:tabs>
    </w:pPr>
  </w:style>
  <w:style w:type="paragraph" w:styleId="ListNumber2">
    <w:name w:val="List Number 2"/>
    <w:basedOn w:val="List2"/>
    <w:rsid w:val="00B718DC"/>
    <w:pPr>
      <w:numPr>
        <w:numId w:val="10"/>
      </w:numPr>
      <w:tabs>
        <w:tab w:val="clear" w:pos="1060"/>
      </w:tabs>
    </w:pPr>
  </w:style>
  <w:style w:type="paragraph" w:customStyle="1" w:styleId="MarginNote">
    <w:name w:val="Margin Note"/>
    <w:basedOn w:val="BodyText"/>
    <w:rsid w:val="00B71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8DC"/>
    <w:rPr>
      <w:sz w:val="32"/>
    </w:rPr>
  </w:style>
  <w:style w:type="paragraph" w:customStyle="1" w:styleId="HeadingProcedure">
    <w:name w:val="Heading Procedure"/>
    <w:basedOn w:val="HeadingBase"/>
    <w:next w:val="Normal"/>
    <w:rsid w:val="00B718DC"/>
    <w:pPr>
      <w:tabs>
        <w:tab w:val="left" w:pos="0"/>
      </w:tabs>
      <w:spacing w:before="120" w:after="60"/>
    </w:pPr>
    <w:rPr>
      <w:i/>
      <w:color w:val="918585"/>
      <w:sz w:val="22"/>
    </w:rPr>
  </w:style>
  <w:style w:type="paragraph" w:customStyle="1" w:styleId="TableBodyText">
    <w:name w:val="Table Body Text"/>
    <w:basedOn w:val="BodyText"/>
    <w:rsid w:val="00B718DC"/>
    <w:pPr>
      <w:spacing w:before="60" w:after="60"/>
    </w:pPr>
  </w:style>
  <w:style w:type="paragraph" w:styleId="ListContinue">
    <w:name w:val="List Continue"/>
    <w:basedOn w:val="List"/>
    <w:rsid w:val="00B718DC"/>
    <w:pPr>
      <w:ind w:firstLine="0"/>
    </w:pPr>
  </w:style>
  <w:style w:type="paragraph" w:customStyle="1" w:styleId="ListNote">
    <w:name w:val="List Note"/>
    <w:basedOn w:val="List"/>
    <w:rsid w:val="00B718DC"/>
    <w:pPr>
      <w:pBdr>
        <w:top w:val="single" w:sz="6" w:space="2" w:color="918585"/>
        <w:bottom w:val="single" w:sz="6" w:space="2" w:color="918585"/>
      </w:pBdr>
      <w:tabs>
        <w:tab w:val="left" w:pos="1021"/>
      </w:tabs>
      <w:ind w:firstLine="0"/>
    </w:pPr>
  </w:style>
  <w:style w:type="paragraph" w:customStyle="1" w:styleId="Warning">
    <w:name w:val="Warning"/>
    <w:basedOn w:val="BodyText"/>
    <w:rsid w:val="00B718DC"/>
    <w:pPr>
      <w:shd w:val="clear" w:color="auto" w:fill="D9D9D9"/>
      <w:tabs>
        <w:tab w:val="left" w:pos="992"/>
      </w:tabs>
      <w:ind w:left="119" w:right="119"/>
    </w:pPr>
    <w:rPr>
      <w:sz w:val="20"/>
    </w:rPr>
  </w:style>
  <w:style w:type="paragraph" w:customStyle="1" w:styleId="MarginIcons">
    <w:name w:val="Margin Icons"/>
    <w:basedOn w:val="BodyText"/>
    <w:rsid w:val="00B71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8DC"/>
    <w:rPr>
      <w:rFonts w:ascii="Courier New" w:hAnsi="Courier New"/>
    </w:rPr>
  </w:style>
  <w:style w:type="paragraph" w:customStyle="1" w:styleId="NoteBullet">
    <w:name w:val="Note Bullet"/>
    <w:basedOn w:val="Note"/>
    <w:rsid w:val="00B718DC"/>
    <w:pPr>
      <w:tabs>
        <w:tab w:val="clear" w:pos="680"/>
      </w:tabs>
      <w:spacing w:before="60" w:after="60"/>
    </w:pPr>
  </w:style>
  <w:style w:type="paragraph" w:customStyle="1" w:styleId="SubHeading2">
    <w:name w:val="SubHeading2"/>
    <w:basedOn w:val="HeadingBase"/>
    <w:rsid w:val="00B718DC"/>
    <w:pPr>
      <w:spacing w:before="240" w:after="60"/>
    </w:pPr>
    <w:rPr>
      <w:sz w:val="20"/>
    </w:rPr>
  </w:style>
  <w:style w:type="paragraph" w:customStyle="1" w:styleId="SubHeading1">
    <w:name w:val="SubHeading1"/>
    <w:basedOn w:val="HeadingBase"/>
    <w:rsid w:val="00B718DC"/>
    <w:pPr>
      <w:spacing w:before="240" w:after="60"/>
    </w:pPr>
    <w:rPr>
      <w:color w:val="918585"/>
      <w:sz w:val="22"/>
    </w:rPr>
  </w:style>
  <w:style w:type="paragraph" w:customStyle="1" w:styleId="SideHeading">
    <w:name w:val="Side Heading"/>
    <w:basedOn w:val="HeadingBase"/>
    <w:rsid w:val="00B71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8DC"/>
    <w:pPr>
      <w:tabs>
        <w:tab w:val="num" w:pos="360"/>
      </w:tabs>
    </w:pPr>
  </w:style>
  <w:style w:type="paragraph" w:styleId="PlainText">
    <w:name w:val="Plain Text"/>
    <w:basedOn w:val="Normal"/>
    <w:link w:val="PlainTextChar"/>
    <w:rsid w:val="00B718DC"/>
    <w:rPr>
      <w:sz w:val="20"/>
    </w:rPr>
  </w:style>
  <w:style w:type="character" w:customStyle="1" w:styleId="PlainTextChar">
    <w:name w:val="Plain Text Char"/>
    <w:basedOn w:val="DefaultParagraphFont"/>
    <w:link w:val="PlainText"/>
    <w:rsid w:val="00B718DC"/>
    <w:rPr>
      <w:rFonts w:ascii="Courier New" w:eastAsia="Times New Roman" w:hAnsi="Courier New" w:cs="Times New Roman"/>
      <w:sz w:val="20"/>
      <w:szCs w:val="20"/>
      <w:lang w:eastAsia="en-US"/>
    </w:rPr>
  </w:style>
  <w:style w:type="character" w:customStyle="1" w:styleId="MenuOption">
    <w:name w:val="Menu Option"/>
    <w:basedOn w:val="DefaultParagraphFont"/>
    <w:rsid w:val="00B718DC"/>
    <w:rPr>
      <w:b/>
      <w:smallCaps/>
    </w:rPr>
  </w:style>
  <w:style w:type="paragraph" w:customStyle="1" w:styleId="TableListNumber">
    <w:name w:val="Table List Number"/>
    <w:basedOn w:val="ListNumber"/>
    <w:rsid w:val="00B718DC"/>
    <w:pPr>
      <w:numPr>
        <w:numId w:val="0"/>
      </w:numPr>
    </w:pPr>
  </w:style>
  <w:style w:type="paragraph" w:styleId="TOC4">
    <w:name w:val="toc 4"/>
    <w:basedOn w:val="TOCBase"/>
    <w:next w:val="Normal"/>
    <w:semiHidden/>
    <w:rsid w:val="00B718DC"/>
    <w:pPr>
      <w:tabs>
        <w:tab w:val="right" w:leader="dot" w:pos="9071"/>
      </w:tabs>
      <w:ind w:left="1701"/>
    </w:pPr>
  </w:style>
  <w:style w:type="paragraph" w:customStyle="1" w:styleId="ListAlpha">
    <w:name w:val="List Alpha"/>
    <w:basedOn w:val="List"/>
    <w:rsid w:val="00B718DC"/>
    <w:pPr>
      <w:numPr>
        <w:numId w:val="9"/>
      </w:numPr>
    </w:pPr>
  </w:style>
  <w:style w:type="paragraph" w:customStyle="1" w:styleId="ListAlpha2">
    <w:name w:val="List Alpha 2"/>
    <w:basedOn w:val="List2"/>
    <w:rsid w:val="00B718DC"/>
    <w:pPr>
      <w:numPr>
        <w:numId w:val="8"/>
      </w:numPr>
    </w:pPr>
  </w:style>
  <w:style w:type="paragraph" w:styleId="List2">
    <w:name w:val="List 2"/>
    <w:basedOn w:val="BodyText"/>
    <w:rsid w:val="00B718DC"/>
    <w:pPr>
      <w:tabs>
        <w:tab w:val="left" w:pos="680"/>
      </w:tabs>
      <w:spacing w:before="60" w:after="60"/>
      <w:ind w:left="680" w:hanging="340"/>
    </w:pPr>
  </w:style>
  <w:style w:type="paragraph" w:styleId="List3">
    <w:name w:val="List 3"/>
    <w:basedOn w:val="BodyText"/>
    <w:rsid w:val="00B718DC"/>
    <w:pPr>
      <w:tabs>
        <w:tab w:val="left" w:pos="1021"/>
      </w:tabs>
      <w:spacing w:before="60" w:after="60"/>
      <w:ind w:left="1020" w:hanging="340"/>
    </w:pPr>
  </w:style>
  <w:style w:type="paragraph" w:styleId="List4">
    <w:name w:val="List 4"/>
    <w:basedOn w:val="BodyText"/>
    <w:rsid w:val="00B718DC"/>
    <w:pPr>
      <w:tabs>
        <w:tab w:val="left" w:pos="1361"/>
      </w:tabs>
      <w:spacing w:before="60" w:after="60"/>
      <w:ind w:left="1361" w:hanging="340"/>
    </w:pPr>
  </w:style>
  <w:style w:type="paragraph" w:styleId="List5">
    <w:name w:val="List 5"/>
    <w:basedOn w:val="BodyText"/>
    <w:rsid w:val="00B718DC"/>
    <w:pPr>
      <w:tabs>
        <w:tab w:val="left" w:pos="1701"/>
      </w:tabs>
      <w:spacing w:before="60" w:after="60"/>
      <w:ind w:left="1701" w:hanging="340"/>
    </w:pPr>
  </w:style>
  <w:style w:type="paragraph" w:styleId="ListBullet3">
    <w:name w:val="List Bullet 3"/>
    <w:basedOn w:val="List3"/>
    <w:rsid w:val="00B718DC"/>
    <w:pPr>
      <w:numPr>
        <w:numId w:val="14"/>
      </w:numPr>
      <w:tabs>
        <w:tab w:val="clear" w:pos="1021"/>
      </w:tabs>
      <w:ind w:left="1037" w:hanging="357"/>
    </w:pPr>
  </w:style>
  <w:style w:type="paragraph" w:styleId="ListBullet4">
    <w:name w:val="List Bullet 4"/>
    <w:basedOn w:val="List4"/>
    <w:rsid w:val="00B718DC"/>
    <w:pPr>
      <w:numPr>
        <w:numId w:val="3"/>
      </w:numPr>
      <w:tabs>
        <w:tab w:val="clear" w:pos="1361"/>
      </w:tabs>
    </w:pPr>
  </w:style>
  <w:style w:type="paragraph" w:styleId="ListBullet5">
    <w:name w:val="List Bullet 5"/>
    <w:basedOn w:val="List5"/>
    <w:rsid w:val="00B718DC"/>
    <w:pPr>
      <w:numPr>
        <w:numId w:val="4"/>
      </w:numPr>
    </w:pPr>
  </w:style>
  <w:style w:type="paragraph" w:styleId="ListContinue2">
    <w:name w:val="List Continue 2"/>
    <w:basedOn w:val="List2"/>
    <w:rsid w:val="00B718DC"/>
    <w:pPr>
      <w:ind w:firstLine="0"/>
    </w:pPr>
  </w:style>
  <w:style w:type="paragraph" w:styleId="ListContinue3">
    <w:name w:val="List Continue 3"/>
    <w:basedOn w:val="List3"/>
    <w:rsid w:val="00B718DC"/>
    <w:pPr>
      <w:ind w:left="1021" w:firstLine="0"/>
    </w:pPr>
  </w:style>
  <w:style w:type="paragraph" w:styleId="ListContinue4">
    <w:name w:val="List Continue 4"/>
    <w:basedOn w:val="List4"/>
    <w:rsid w:val="00B718DC"/>
    <w:pPr>
      <w:ind w:firstLine="0"/>
    </w:pPr>
  </w:style>
  <w:style w:type="paragraph" w:styleId="ListContinue5">
    <w:name w:val="List Continue 5"/>
    <w:basedOn w:val="List5"/>
    <w:rsid w:val="00B718DC"/>
    <w:pPr>
      <w:ind w:firstLine="0"/>
    </w:pPr>
  </w:style>
  <w:style w:type="paragraph" w:styleId="ListNumber3">
    <w:name w:val="List Number 3"/>
    <w:basedOn w:val="List3"/>
    <w:rsid w:val="00B718DC"/>
    <w:pPr>
      <w:numPr>
        <w:numId w:val="5"/>
      </w:numPr>
    </w:pPr>
  </w:style>
  <w:style w:type="paragraph" w:styleId="ListNumber4">
    <w:name w:val="List Number 4"/>
    <w:basedOn w:val="List4"/>
    <w:rsid w:val="00B718DC"/>
    <w:pPr>
      <w:numPr>
        <w:numId w:val="6"/>
      </w:numPr>
    </w:pPr>
  </w:style>
  <w:style w:type="paragraph" w:styleId="ListNumber5">
    <w:name w:val="List Number 5"/>
    <w:basedOn w:val="List5"/>
    <w:rsid w:val="00B718DC"/>
    <w:pPr>
      <w:numPr>
        <w:numId w:val="7"/>
      </w:numPr>
    </w:pPr>
  </w:style>
  <w:style w:type="paragraph" w:styleId="BlockText">
    <w:name w:val="Block Text"/>
    <w:basedOn w:val="Normal"/>
    <w:rsid w:val="00B718DC"/>
    <w:pPr>
      <w:spacing w:after="120"/>
      <w:ind w:left="1440" w:right="1440"/>
    </w:pPr>
  </w:style>
  <w:style w:type="character" w:customStyle="1" w:styleId="Subscript">
    <w:name w:val="Subscript"/>
    <w:basedOn w:val="DefaultParagraphFont"/>
    <w:rsid w:val="00B718DC"/>
    <w:rPr>
      <w:sz w:val="16"/>
      <w:vertAlign w:val="subscript"/>
    </w:rPr>
  </w:style>
  <w:style w:type="character" w:customStyle="1" w:styleId="Superscript">
    <w:name w:val="Superscript"/>
    <w:basedOn w:val="DefaultParagraphFont"/>
    <w:rsid w:val="00B718DC"/>
    <w:rPr>
      <w:sz w:val="16"/>
      <w:vertAlign w:val="superscript"/>
    </w:rPr>
  </w:style>
  <w:style w:type="character" w:customStyle="1" w:styleId="Symbols">
    <w:name w:val="Symbols"/>
    <w:basedOn w:val="DefaultParagraphFont"/>
    <w:rsid w:val="00B718DC"/>
    <w:rPr>
      <w:rFonts w:ascii="Symbol" w:hAnsi="Symbol"/>
    </w:rPr>
  </w:style>
  <w:style w:type="character" w:customStyle="1" w:styleId="MenuOptions">
    <w:name w:val="Menu Options"/>
    <w:basedOn w:val="DefaultParagraphFont"/>
    <w:rsid w:val="00B718DC"/>
    <w:rPr>
      <w:rFonts w:ascii="Arial Narrow" w:hAnsi="Arial Narrow"/>
      <w:smallCaps/>
    </w:rPr>
  </w:style>
  <w:style w:type="character" w:customStyle="1" w:styleId="Buttons">
    <w:name w:val="Buttons"/>
    <w:basedOn w:val="DefaultParagraphFont"/>
    <w:rsid w:val="00B718DC"/>
    <w:rPr>
      <w:b/>
    </w:rPr>
  </w:style>
  <w:style w:type="character" w:customStyle="1" w:styleId="Underlined">
    <w:name w:val="Underlined"/>
    <w:basedOn w:val="DefaultParagraphFont"/>
    <w:rsid w:val="00B718DC"/>
    <w:rPr>
      <w:u w:val="single"/>
    </w:rPr>
  </w:style>
  <w:style w:type="paragraph" w:customStyle="1" w:styleId="TableBodyTextRight">
    <w:name w:val="Table Body Text Right"/>
    <w:basedOn w:val="TableBodyText"/>
    <w:rsid w:val="00B718DC"/>
    <w:pPr>
      <w:widowControl w:val="0"/>
      <w:autoSpaceDE w:val="0"/>
      <w:autoSpaceDN w:val="0"/>
      <w:adjustRightInd w:val="0"/>
      <w:jc w:val="right"/>
    </w:pPr>
    <w:rPr>
      <w:rFonts w:cs="Arial"/>
      <w:szCs w:val="18"/>
    </w:rPr>
  </w:style>
  <w:style w:type="paragraph" w:customStyle="1" w:styleId="CopyrightText">
    <w:name w:val="Copyright Text"/>
    <w:basedOn w:val="BodyText"/>
    <w:rsid w:val="00B718DC"/>
    <w:rPr>
      <w:sz w:val="18"/>
    </w:rPr>
  </w:style>
  <w:style w:type="paragraph" w:customStyle="1" w:styleId="BodySmallRight">
    <w:name w:val="Body Small Right"/>
    <w:basedOn w:val="BodyTextRight"/>
    <w:rsid w:val="00B718DC"/>
    <w:rPr>
      <w:sz w:val="18"/>
      <w:szCs w:val="18"/>
    </w:rPr>
  </w:style>
  <w:style w:type="paragraph" w:customStyle="1" w:styleId="MarginEdition">
    <w:name w:val="Margin Edition"/>
    <w:basedOn w:val="MarginNote"/>
    <w:rsid w:val="00B718DC"/>
    <w:pPr>
      <w:spacing w:before="0" w:after="0"/>
    </w:pPr>
    <w:rPr>
      <w:rFonts w:ascii="Times New Roman" w:hAnsi="Times New Roman"/>
      <w:color w:val="999999"/>
    </w:rPr>
  </w:style>
  <w:style w:type="paragraph" w:customStyle="1" w:styleId="Spacer">
    <w:name w:val="Spacer"/>
    <w:basedOn w:val="Normal"/>
    <w:rsid w:val="00B718DC"/>
    <w:rPr>
      <w:sz w:val="2"/>
      <w:szCs w:val="2"/>
    </w:rPr>
  </w:style>
  <w:style w:type="character" w:customStyle="1" w:styleId="Small">
    <w:name w:val="Small"/>
    <w:basedOn w:val="DefaultParagraphFont"/>
    <w:rsid w:val="00B718DC"/>
    <w:rPr>
      <w:sz w:val="16"/>
    </w:rPr>
  </w:style>
  <w:style w:type="paragraph" w:customStyle="1" w:styleId="WideTable">
    <w:name w:val="Wide Table"/>
    <w:basedOn w:val="Normal"/>
    <w:rsid w:val="00B718DC"/>
    <w:pPr>
      <w:ind w:left="-1418"/>
    </w:pPr>
    <w:rPr>
      <w:sz w:val="2"/>
      <w:szCs w:val="2"/>
    </w:rPr>
  </w:style>
  <w:style w:type="character" w:styleId="PageNumber">
    <w:name w:val="page number"/>
    <w:basedOn w:val="DefaultParagraphFont"/>
    <w:rsid w:val="00B718DC"/>
  </w:style>
  <w:style w:type="paragraph" w:styleId="Quote">
    <w:name w:val="Quote"/>
    <w:basedOn w:val="Heading1"/>
    <w:link w:val="QuoteChar"/>
    <w:qFormat/>
    <w:rsid w:val="00B718DC"/>
    <w:rPr>
      <w:b w:val="0"/>
      <w:sz w:val="72"/>
      <w:szCs w:val="72"/>
      <w:lang w:val="en-NZ"/>
    </w:rPr>
  </w:style>
  <w:style w:type="character" w:customStyle="1" w:styleId="QuoteChar">
    <w:name w:val="Quote Char"/>
    <w:basedOn w:val="DefaultParagraphFont"/>
    <w:link w:val="Quote"/>
    <w:rsid w:val="00B71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8DC"/>
    <w:pPr>
      <w:pageBreakBefore/>
    </w:pPr>
  </w:style>
  <w:style w:type="paragraph" w:customStyle="1" w:styleId="Border">
    <w:name w:val="Border"/>
    <w:basedOn w:val="Normal"/>
    <w:qFormat/>
    <w:rsid w:val="00B71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8DC"/>
    <w:rPr>
      <w:b/>
      <w:bCs/>
      <w:i/>
      <w:iCs/>
      <w:color w:val="auto"/>
    </w:rPr>
  </w:style>
  <w:style w:type="paragraph" w:styleId="IntenseQuote">
    <w:name w:val="Intense Quote"/>
    <w:basedOn w:val="Normal"/>
    <w:next w:val="Normal"/>
    <w:link w:val="IntenseQuoteChar"/>
    <w:uiPriority w:val="30"/>
    <w:qFormat/>
    <w:rsid w:val="00B71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8DC"/>
    <w:rPr>
      <w:smallCaps/>
      <w:color w:val="auto"/>
      <w:u w:val="single"/>
    </w:rPr>
  </w:style>
  <w:style w:type="character" w:styleId="IntenseReference">
    <w:name w:val="Intense Reference"/>
    <w:basedOn w:val="DefaultParagraphFont"/>
    <w:uiPriority w:val="32"/>
    <w:qFormat/>
    <w:rsid w:val="00B718DC"/>
    <w:rPr>
      <w:b/>
      <w:bCs/>
      <w:smallCaps/>
      <w:color w:val="auto"/>
      <w:spacing w:val="5"/>
      <w:u w:val="single"/>
    </w:rPr>
  </w:style>
  <w:style w:type="paragraph" w:customStyle="1" w:styleId="2ColumnHeading">
    <w:name w:val="2Column Heading"/>
    <w:basedOn w:val="BodyText"/>
    <w:qFormat/>
    <w:rsid w:val="00B718DC"/>
    <w:pPr>
      <w:spacing w:after="60"/>
      <w:ind w:left="-2268"/>
    </w:pPr>
    <w:rPr>
      <w:b/>
    </w:rPr>
  </w:style>
  <w:style w:type="paragraph" w:customStyle="1" w:styleId="Heading1TOC">
    <w:name w:val="Heading1 TOC"/>
    <w:basedOn w:val="Normal"/>
    <w:qFormat/>
    <w:rsid w:val="00B718DC"/>
    <w:pPr>
      <w:spacing w:before="240" w:after="120"/>
    </w:pPr>
    <w:rPr>
      <w:rFonts w:ascii="Times New Roman" w:hAnsi="Times New Roman"/>
      <w:b/>
      <w:sz w:val="32"/>
    </w:rPr>
  </w:style>
  <w:style w:type="paragraph" w:customStyle="1" w:styleId="Heading2TOC">
    <w:name w:val="Heading2 TOC"/>
    <w:basedOn w:val="Normal"/>
    <w:qFormat/>
    <w:rsid w:val="00B718DC"/>
    <w:pPr>
      <w:spacing w:before="240" w:after="60"/>
    </w:pPr>
    <w:rPr>
      <w:rFonts w:ascii="Times New Roman" w:hAnsi="Times New Roman"/>
      <w:b/>
      <w:sz w:val="28"/>
    </w:rPr>
  </w:style>
  <w:style w:type="character" w:customStyle="1" w:styleId="Underline">
    <w:name w:val="Underline"/>
    <w:basedOn w:val="DefaultParagraphFont"/>
    <w:qFormat/>
    <w:rsid w:val="00B718DC"/>
    <w:rPr>
      <w:u w:val="single"/>
    </w:rPr>
  </w:style>
  <w:style w:type="character" w:customStyle="1" w:styleId="BoldandItalics">
    <w:name w:val="Bold and Italics"/>
    <w:qFormat/>
    <w:rsid w:val="00B718DC"/>
    <w:rPr>
      <w:b/>
      <w:i/>
      <w:u w:val="none"/>
    </w:rPr>
  </w:style>
  <w:style w:type="paragraph" w:styleId="BalloonText">
    <w:name w:val="Balloon Text"/>
    <w:basedOn w:val="Normal"/>
    <w:link w:val="BalloonTextChar"/>
    <w:rsid w:val="00B718DC"/>
    <w:rPr>
      <w:rFonts w:ascii="Tahoma" w:hAnsi="Tahoma" w:cs="Tahoma"/>
      <w:sz w:val="16"/>
      <w:szCs w:val="16"/>
    </w:rPr>
  </w:style>
  <w:style w:type="character" w:customStyle="1" w:styleId="BalloonTextChar">
    <w:name w:val="Balloon Text Char"/>
    <w:basedOn w:val="DefaultParagraphFont"/>
    <w:link w:val="BalloonText"/>
    <w:rsid w:val="00B71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8DC"/>
    <w:rPr>
      <w:b/>
      <w:color w:val="660033"/>
      <w:spacing w:val="0"/>
    </w:rPr>
  </w:style>
  <w:style w:type="paragraph" w:customStyle="1" w:styleId="Nameditemlist">
    <w:name w:val="Named item list"/>
    <w:basedOn w:val="BodyText"/>
    <w:qFormat/>
    <w:rsid w:val="00B718DC"/>
    <w:pPr>
      <w:tabs>
        <w:tab w:val="left" w:pos="2835"/>
      </w:tabs>
      <w:ind w:left="2835" w:hanging="2835"/>
    </w:pPr>
  </w:style>
  <w:style w:type="paragraph" w:customStyle="1" w:styleId="BodyTextnopadding">
    <w:name w:val="Body Text no padding"/>
    <w:basedOn w:val="BodyText"/>
    <w:qFormat/>
    <w:rsid w:val="00B718DC"/>
    <w:pPr>
      <w:spacing w:before="0" w:after="0"/>
    </w:pPr>
  </w:style>
  <w:style w:type="paragraph" w:customStyle="1" w:styleId="BodyTextBold">
    <w:name w:val="Body Text Bold"/>
    <w:basedOn w:val="BodyText"/>
    <w:qFormat/>
    <w:rsid w:val="00B718DC"/>
    <w:rPr>
      <w:b/>
    </w:rPr>
  </w:style>
  <w:style w:type="character" w:styleId="Hyperlink">
    <w:name w:val="Hyperlink"/>
    <w:basedOn w:val="DefaultParagraphFont"/>
    <w:uiPriority w:val="99"/>
    <w:unhideWhenUsed/>
    <w:rsid w:val="00BE6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5595</Characters>
  <Application>Microsoft Office Word</Application>
  <DocSecurity>0</DocSecurity>
  <Lines>164</Lines>
  <Paragraphs>113</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FNSMCA313 Serve legal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