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7D1" w:rsidP="00B76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FNSMCA301 Collect debts</w:t>
      </w:r>
      <w:r>
        <w:fldChar w:fldCharType="end"/>
      </w:r>
    </w:p>
    <w:p w:rsidR="00B767D1" w:rsidP="00B767D1">
      <w:pPr>
        <w:pStyle w:val="Version"/>
        <w:sectPr w:rsidSect="001B2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5F0" w:rsidP="001B25F0">
      <w:pPr>
        <w:pStyle w:val="SuperHeading"/>
      </w:pPr>
      <w:r w:rsidRPr="001B25F0">
        <w:t>Assessment Requirements for FNSMCA301 Collect debts</w:t>
      </w:r>
    </w:p>
    <w:p w:rsidR="00000000" w:rsidRPr="001B25F0" w:rsidP="001B25F0">
      <w:pPr>
        <w:pStyle w:val="Heading1"/>
      </w:pPr>
      <w:bookmarkStart w:id="1" w:name="O_693036"/>
      <w:bookmarkEnd w:id="1"/>
      <w:r w:rsidRPr="001B25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F0" w:rsidP="001B25F0">
            <w:pPr>
              <w:pStyle w:val="BodyText"/>
            </w:pPr>
            <w:r w:rsidRPr="001B25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F0">
            <w:pPr>
              <w:pStyle w:val="BodyText"/>
              <w:rPr>
                <w:lang w:val="en-NZ"/>
              </w:rPr>
            </w:pPr>
            <w:r w:rsidRPr="001B25F0">
              <w:rPr>
                <w:rStyle w:val="SpecialBold"/>
              </w:rPr>
              <w:t>Comments</w:t>
            </w:r>
          </w:p>
        </w:tc>
      </w:tr>
      <w:tr w:rsidTr="001B2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F0">
            <w:pPr>
              <w:pStyle w:val="BodyText"/>
              <w:rPr>
                <w:lang w:val="en-NZ"/>
              </w:rPr>
            </w:pPr>
            <w:r w:rsidRPr="001B25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F0" w:rsidP="001B25F0">
            <w:pPr>
              <w:pStyle w:val="BodyText"/>
            </w:pPr>
            <w:r w:rsidRPr="001B25F0">
              <w:t>This version first released with FNS Financial Services Training Package Version 1.0.</w:t>
            </w:r>
          </w:p>
        </w:tc>
      </w:tr>
    </w:tbl>
    <w:p w:rsidR="00000000" w:rsidRPr="001B25F0" w:rsidP="001B25F0">
      <w:pPr>
        <w:pStyle w:val="BodyText"/>
      </w:pPr>
    </w:p>
    <w:p w:rsidR="00000000" w:rsidRPr="001B25F0" w:rsidP="001B25F0">
      <w:pPr>
        <w:pStyle w:val="AllowPageBreak"/>
      </w:pPr>
    </w:p>
    <w:p w:rsidR="00000000" w:rsidRPr="001B25F0" w:rsidP="001B25F0">
      <w:pPr>
        <w:pStyle w:val="Heading1"/>
      </w:pPr>
      <w:bookmarkStart w:id="2" w:name="O_693037"/>
      <w:bookmarkEnd w:id="2"/>
      <w:r w:rsidRPr="001B25F0">
        <w:t>Performance Evidence</w:t>
      </w:r>
    </w:p>
    <w:p w:rsidR="00000000" w:rsidRPr="001B25F0" w:rsidP="00B767D1">
      <w:pPr>
        <w:pStyle w:val="BodyText"/>
      </w:pPr>
      <w:r w:rsidRPr="001B25F0">
        <w:t>Evidence of the ability to:</w:t>
      </w:r>
    </w:p>
    <w:p w:rsidR="00000000" w:rsidRPr="001B25F0" w:rsidP="001B25F0">
      <w:pPr>
        <w:pStyle w:val="ListBullet"/>
      </w:pPr>
      <w:r w:rsidRPr="001B25F0">
        <w:t>compile debtor</w:t>
      </w:r>
      <w:r>
        <w:t>’</w:t>
      </w:r>
      <w:r w:rsidRPr="001B25F0">
        <w:t>s credit history</w:t>
      </w:r>
    </w:p>
    <w:p w:rsidR="00000000" w:rsidRPr="001B25F0" w:rsidP="001B25F0">
      <w:pPr>
        <w:pStyle w:val="ListBullet"/>
      </w:pPr>
      <w:r w:rsidRPr="001B25F0">
        <w:t>assess and e</w:t>
      </w:r>
      <w:r w:rsidRPr="001B25F0">
        <w:t>stablish debtor</w:t>
      </w:r>
      <w:r>
        <w:t>’</w:t>
      </w:r>
      <w:r w:rsidRPr="001B25F0">
        <w:t>s credit worthiness</w:t>
      </w:r>
    </w:p>
    <w:p w:rsidR="00000000" w:rsidRPr="001B25F0" w:rsidP="001B25F0">
      <w:pPr>
        <w:pStyle w:val="ListBullet"/>
      </w:pPr>
      <w:r w:rsidRPr="001B25F0">
        <w:t>interpret and comply with legislative requirements, industry code of conduct and organisational policy and procedures relevant to debt collection</w:t>
      </w:r>
    </w:p>
    <w:p w:rsidR="00000000" w:rsidRPr="001B25F0" w:rsidP="001B25F0">
      <w:pPr>
        <w:pStyle w:val="ListBullet"/>
      </w:pPr>
      <w:r w:rsidRPr="001B25F0">
        <w:t>negotiate effectively to come to a satisfactory agreement and gain commitm</w:t>
      </w:r>
      <w:r w:rsidRPr="001B25F0">
        <w:t>ent from debtor to settle debt</w:t>
      </w:r>
    </w:p>
    <w:p w:rsidR="00000000" w:rsidRPr="001B25F0" w:rsidP="001B25F0">
      <w:pPr>
        <w:pStyle w:val="ListBullet"/>
      </w:pPr>
      <w:r w:rsidRPr="001B25F0">
        <w:t>complete relevant documentation in accordance with industry and organisational requirements and guidelines.</w:t>
      </w:r>
    </w:p>
    <w:p w:rsidR="00000000" w:rsidRPr="001B25F0" w:rsidP="001B25F0">
      <w:pPr>
        <w:pStyle w:val="BodyText"/>
      </w:pPr>
    </w:p>
    <w:p w:rsidR="00000000" w:rsidRPr="001B25F0" w:rsidP="00B767D1">
      <w:pPr>
        <w:pStyle w:val="BodyText"/>
      </w:pPr>
      <w:r w:rsidRPr="001B25F0">
        <w:t>Note: If a specific volume or frequency is not stated, then evidence must be provided at least once.</w:t>
      </w:r>
    </w:p>
    <w:p w:rsidR="00000000" w:rsidRPr="001B25F0" w:rsidP="001B25F0">
      <w:pPr>
        <w:pStyle w:val="Heading1"/>
      </w:pPr>
      <w:bookmarkStart w:id="3" w:name="O_693038"/>
      <w:bookmarkEnd w:id="3"/>
      <w:r w:rsidRPr="001B25F0">
        <w:t>Knowledge Evidence</w:t>
      </w:r>
    </w:p>
    <w:p w:rsidR="00000000" w:rsidRPr="001B25F0" w:rsidP="00B767D1">
      <w:pPr>
        <w:pStyle w:val="BodyText"/>
      </w:pPr>
      <w:r w:rsidRPr="001B25F0">
        <w:t>To complete the unit requirements safely and effectively, the individual must:</w:t>
      </w:r>
    </w:p>
    <w:p w:rsidR="00000000" w:rsidRPr="001B25F0" w:rsidP="001B25F0">
      <w:pPr>
        <w:pStyle w:val="ListBullet"/>
      </w:pPr>
      <w:r w:rsidRPr="001B25F0">
        <w:t>describe the negotiation process</w:t>
      </w:r>
    </w:p>
    <w:p w:rsidR="00000000" w:rsidRPr="001B25F0" w:rsidP="001B25F0">
      <w:pPr>
        <w:pStyle w:val="ListBullet"/>
      </w:pPr>
      <w:r w:rsidRPr="001B25F0">
        <w:t>outline and describe the basic business structure, financial arrangements and legal obligations of sole trader, part</w:t>
      </w:r>
      <w:r w:rsidRPr="001B25F0">
        <w:t>nership trusts and corporate businesses</w:t>
      </w:r>
    </w:p>
    <w:p w:rsidR="00000000" w:rsidRPr="001B25F0" w:rsidP="001B25F0">
      <w:pPr>
        <w:pStyle w:val="ListBullet"/>
      </w:pPr>
      <w:r w:rsidRPr="001B25F0">
        <w:t>provide basic information on securities, loans and principals, factoring, guarantees, indemnity, securities over property, retention of title and liens</w:t>
      </w:r>
    </w:p>
    <w:p w:rsidR="00000000" w:rsidRPr="001B25F0" w:rsidP="001B25F0">
      <w:pPr>
        <w:pStyle w:val="ListBullet"/>
      </w:pPr>
      <w:r w:rsidRPr="001B25F0">
        <w:t>outline creditor</w:t>
      </w:r>
      <w:r>
        <w:t>’</w:t>
      </w:r>
      <w:r w:rsidRPr="001B25F0">
        <w:t>s obligations underpinning credit management fu</w:t>
      </w:r>
      <w:r w:rsidRPr="001B25F0">
        <w:t>nctions and their relationship to mercantile agents</w:t>
      </w:r>
    </w:p>
    <w:p w:rsidR="00000000" w:rsidRPr="001B25F0" w:rsidP="001B25F0">
      <w:pPr>
        <w:pStyle w:val="ListBullet"/>
      </w:pPr>
      <w:r w:rsidRPr="001B25F0">
        <w:t>identify relevant state or territory and Commonwealth Acts and regulatory authorities regarding debt collection and mercantile agents</w:t>
      </w:r>
    </w:p>
    <w:p w:rsidR="00000000" w:rsidRPr="001B25F0" w:rsidP="001B25F0">
      <w:pPr>
        <w:pStyle w:val="ListBullet"/>
      </w:pPr>
      <w:r w:rsidRPr="001B25F0">
        <w:t>describe the role, procedures and relevant documentation of the variou</w:t>
      </w:r>
      <w:r w:rsidRPr="001B25F0">
        <w:t>s court jurisdictions and appeals procedures involved in debt collection processes.</w:t>
      </w:r>
    </w:p>
    <w:p w:rsidR="00000000" w:rsidRPr="001B25F0" w:rsidP="001B25F0">
      <w:pPr>
        <w:pStyle w:val="AllowPageBreak"/>
      </w:pPr>
    </w:p>
    <w:p w:rsidR="00000000" w:rsidRPr="001B25F0" w:rsidP="001B25F0">
      <w:pPr>
        <w:pStyle w:val="Heading1"/>
      </w:pPr>
      <w:bookmarkStart w:id="4" w:name="O_693039"/>
      <w:bookmarkEnd w:id="4"/>
      <w:r w:rsidRPr="001B25F0">
        <w:t>Assessment Conditions</w:t>
      </w:r>
    </w:p>
    <w:p w:rsidR="00000000" w:rsidRPr="001B25F0" w:rsidP="00B767D1">
      <w:pPr>
        <w:pStyle w:val="BodyText"/>
      </w:pPr>
      <w:r w:rsidRPr="001B25F0">
        <w:t xml:space="preserve">Assessment must be conducted in a safe environment where evidence gathered demonstrates consistent performance of typical activities </w:t>
      </w:r>
      <w:r w:rsidRPr="001B25F0">
        <w:t>experienced in the mercantile agents field of work and include access to:</w:t>
      </w:r>
    </w:p>
    <w:p w:rsidR="00000000" w:rsidRPr="001B25F0" w:rsidP="001B25F0">
      <w:pPr>
        <w:pStyle w:val="ListBullet"/>
      </w:pPr>
      <w:r w:rsidRPr="001B25F0">
        <w:t>office equipment, technology, software and consumables</w:t>
      </w:r>
    </w:p>
    <w:p w:rsidR="00000000" w:rsidRPr="001B25F0" w:rsidP="001B25F0">
      <w:pPr>
        <w:pStyle w:val="ListBullet"/>
      </w:pPr>
      <w:r w:rsidRPr="001B25F0">
        <w:t>organisational records, policy and procedures.</w:t>
      </w:r>
    </w:p>
    <w:p w:rsidR="00000000" w:rsidRPr="001B25F0" w:rsidP="001B25F0">
      <w:pPr>
        <w:pStyle w:val="BodyText"/>
      </w:pPr>
    </w:p>
    <w:p w:rsidR="00000000" w:rsidRPr="001B25F0" w:rsidP="00B767D1">
      <w:pPr>
        <w:pStyle w:val="BodyText"/>
      </w:pPr>
      <w:r w:rsidRPr="001B25F0">
        <w:t>Assessors must satisfy NVR/AQTF assessor requirements.</w:t>
      </w:r>
    </w:p>
    <w:p w:rsidR="00000000" w:rsidRPr="001B25F0" w:rsidP="001B25F0">
      <w:pPr>
        <w:pStyle w:val="Heading1"/>
      </w:pPr>
      <w:bookmarkStart w:id="5" w:name="O_693042"/>
      <w:bookmarkEnd w:id="5"/>
      <w:r w:rsidRPr="001B25F0">
        <w:t>Links</w:t>
      </w:r>
    </w:p>
    <w:p w:rsidR="00000000" w:rsidRPr="001B25F0" w:rsidP="00B767D1">
      <w:pPr>
        <w:pStyle w:val="BodyText"/>
      </w:pPr>
      <w:r w:rsidRPr="001B25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56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25F0" w:rsidP="001B25F0"/>
    <w:sectPr w:rsidSect="001B2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F0" w:rsidRPr="00B767D1" w:rsidP="00B76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D1" w:rsidP="001B2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7D1" w:rsidP="001B2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7D1" w:rsidP="001B2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5F0" w:rsidRPr="00B767D1" w:rsidP="00B76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D1" w:rsidRPr="002D2AF8" w:rsidP="001B2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FNSMCA301 Collect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B767D1" w:rsidP="001B2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DE9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23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5F0"/>
  </w:style>
  <w:style w:type="character" w:customStyle="1" w:styleId="Heading1Char">
    <w:name w:val="Heading 1 Char"/>
    <w:basedOn w:val="DefaultParagraphFont"/>
    <w:link w:val="Heading1"/>
    <w:rsid w:val="001B2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5F0"/>
    <w:rPr>
      <w:b/>
      <w:spacing w:val="0"/>
    </w:rPr>
  </w:style>
  <w:style w:type="paragraph" w:customStyle="1" w:styleId="SuperHeading">
    <w:name w:val="SuperHeading"/>
    <w:basedOn w:val="Normal"/>
    <w:rsid w:val="001B2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5F0"/>
    <w:rPr>
      <w:i/>
    </w:rPr>
  </w:style>
  <w:style w:type="paragraph" w:styleId="Caption">
    <w:name w:val="caption"/>
    <w:basedOn w:val="BodyText"/>
    <w:next w:val="Normal"/>
    <w:qFormat/>
    <w:rsid w:val="001B2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5F0"/>
  </w:style>
  <w:style w:type="paragraph" w:styleId="TableofFigures">
    <w:name w:val="table of figures"/>
    <w:basedOn w:val="Normal"/>
    <w:next w:val="Normal"/>
    <w:semiHidden/>
    <w:rsid w:val="001B2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5F0"/>
    <w:rPr>
      <w:rFonts w:ascii="Wingdings" w:hAnsi="Wingdings"/>
    </w:rPr>
  </w:style>
  <w:style w:type="paragraph" w:customStyle="1" w:styleId="TableHeading">
    <w:name w:val="Table Heading"/>
    <w:basedOn w:val="HeadingBase"/>
    <w:rsid w:val="001B2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5F0"/>
    <w:rPr>
      <w:color w:val="0033CC"/>
      <w:u w:val="none"/>
    </w:rPr>
  </w:style>
  <w:style w:type="paragraph" w:customStyle="1" w:styleId="BodyTextRight">
    <w:name w:val="Body Text Right"/>
    <w:basedOn w:val="BodyText"/>
    <w:rsid w:val="001B2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5F0"/>
    <w:rPr>
      <w:sz w:val="32"/>
    </w:rPr>
  </w:style>
  <w:style w:type="paragraph" w:customStyle="1" w:styleId="HeadingProcedure">
    <w:name w:val="Heading Procedure"/>
    <w:basedOn w:val="HeadingBase"/>
    <w:next w:val="Normal"/>
    <w:rsid w:val="001B2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5F0"/>
    <w:pPr>
      <w:spacing w:before="60" w:after="60"/>
    </w:pPr>
  </w:style>
  <w:style w:type="paragraph" w:styleId="ListContinue">
    <w:name w:val="List Continue"/>
    <w:basedOn w:val="List"/>
    <w:rsid w:val="001B25F0"/>
    <w:pPr>
      <w:ind w:firstLine="0"/>
    </w:pPr>
  </w:style>
  <w:style w:type="paragraph" w:customStyle="1" w:styleId="ListNote">
    <w:name w:val="List Note"/>
    <w:basedOn w:val="List"/>
    <w:rsid w:val="001B2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5F0"/>
    <w:rPr>
      <w:rFonts w:ascii="Courier New" w:hAnsi="Courier New"/>
    </w:rPr>
  </w:style>
  <w:style w:type="paragraph" w:customStyle="1" w:styleId="NoteBullet">
    <w:name w:val="Note Bullet"/>
    <w:basedOn w:val="Note"/>
    <w:rsid w:val="001B2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5F0"/>
    <w:rPr>
      <w:b/>
      <w:smallCaps/>
    </w:rPr>
  </w:style>
  <w:style w:type="paragraph" w:customStyle="1" w:styleId="TableListNumber">
    <w:name w:val="Table List Number"/>
    <w:basedOn w:val="ListNumber"/>
    <w:rsid w:val="001B2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5F0"/>
    <w:pPr>
      <w:numPr>
        <w:numId w:val="8"/>
      </w:numPr>
    </w:pPr>
  </w:style>
  <w:style w:type="paragraph" w:customStyle="1" w:styleId="ListAlpha2">
    <w:name w:val="List Alpha 2"/>
    <w:basedOn w:val="List2"/>
    <w:rsid w:val="001B25F0"/>
    <w:pPr>
      <w:numPr>
        <w:numId w:val="7"/>
      </w:numPr>
    </w:pPr>
  </w:style>
  <w:style w:type="paragraph" w:styleId="List2">
    <w:name w:val="List 2"/>
    <w:basedOn w:val="BodyText"/>
    <w:rsid w:val="001B2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5F0"/>
    <w:pPr>
      <w:numPr>
        <w:numId w:val="3"/>
      </w:numPr>
    </w:pPr>
  </w:style>
  <w:style w:type="paragraph" w:styleId="ListContinue2">
    <w:name w:val="List Continue 2"/>
    <w:basedOn w:val="List2"/>
    <w:rsid w:val="001B25F0"/>
    <w:pPr>
      <w:ind w:firstLine="0"/>
    </w:pPr>
  </w:style>
  <w:style w:type="paragraph" w:styleId="ListContinue3">
    <w:name w:val="List Continue 3"/>
    <w:basedOn w:val="List3"/>
    <w:rsid w:val="001B25F0"/>
    <w:pPr>
      <w:ind w:left="1021" w:firstLine="0"/>
    </w:pPr>
  </w:style>
  <w:style w:type="paragraph" w:styleId="ListContinue4">
    <w:name w:val="List Continue 4"/>
    <w:basedOn w:val="List4"/>
    <w:rsid w:val="001B25F0"/>
    <w:pPr>
      <w:ind w:firstLine="0"/>
    </w:pPr>
  </w:style>
  <w:style w:type="paragraph" w:styleId="ListContinue5">
    <w:name w:val="List Continue 5"/>
    <w:basedOn w:val="List5"/>
    <w:rsid w:val="001B25F0"/>
    <w:pPr>
      <w:ind w:firstLine="0"/>
    </w:pPr>
  </w:style>
  <w:style w:type="paragraph" w:styleId="ListNumber3">
    <w:name w:val="List Number 3"/>
    <w:basedOn w:val="List3"/>
    <w:rsid w:val="001B25F0"/>
    <w:pPr>
      <w:numPr>
        <w:numId w:val="4"/>
      </w:numPr>
    </w:pPr>
  </w:style>
  <w:style w:type="paragraph" w:styleId="ListNumber4">
    <w:name w:val="List Number 4"/>
    <w:basedOn w:val="List4"/>
    <w:rsid w:val="001B25F0"/>
    <w:pPr>
      <w:numPr>
        <w:numId w:val="5"/>
      </w:numPr>
    </w:pPr>
  </w:style>
  <w:style w:type="paragraph" w:styleId="ListNumber5">
    <w:name w:val="List Number 5"/>
    <w:basedOn w:val="List5"/>
    <w:rsid w:val="001B25F0"/>
    <w:pPr>
      <w:numPr>
        <w:numId w:val="6"/>
      </w:numPr>
    </w:pPr>
  </w:style>
  <w:style w:type="paragraph" w:styleId="BlockText">
    <w:name w:val="Block Text"/>
    <w:basedOn w:val="Normal"/>
    <w:rsid w:val="001B2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5F0"/>
    <w:rPr>
      <w:sz w:val="16"/>
      <w:vertAlign w:val="superscript"/>
    </w:rPr>
  </w:style>
  <w:style w:type="character" w:customStyle="1" w:styleId="Symbols">
    <w:name w:val="Symbols"/>
    <w:basedOn w:val="DefaultParagraphFont"/>
    <w:rsid w:val="001B25F0"/>
    <w:rPr>
      <w:rFonts w:ascii="Symbol" w:hAnsi="Symbol"/>
    </w:rPr>
  </w:style>
  <w:style w:type="character" w:customStyle="1" w:styleId="MenuOptions">
    <w:name w:val="Menu Options"/>
    <w:basedOn w:val="DefaultParagraphFont"/>
    <w:rsid w:val="001B2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5F0"/>
    <w:rPr>
      <w:b/>
    </w:rPr>
  </w:style>
  <w:style w:type="character" w:customStyle="1" w:styleId="Underlined">
    <w:name w:val="Underlined"/>
    <w:basedOn w:val="DefaultParagraphFont"/>
    <w:rsid w:val="001B25F0"/>
    <w:rPr>
      <w:u w:val="single"/>
    </w:rPr>
  </w:style>
  <w:style w:type="paragraph" w:customStyle="1" w:styleId="TableBodyTextRight">
    <w:name w:val="Table Body Text Right"/>
    <w:basedOn w:val="TableBodyText"/>
    <w:rsid w:val="001B2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5F0"/>
    <w:rPr>
      <w:sz w:val="18"/>
    </w:rPr>
  </w:style>
  <w:style w:type="paragraph" w:customStyle="1" w:styleId="BodySmallRight">
    <w:name w:val="Body Small Right"/>
    <w:basedOn w:val="BodyTextRight"/>
    <w:rsid w:val="001B25F0"/>
    <w:rPr>
      <w:sz w:val="18"/>
      <w:szCs w:val="18"/>
    </w:rPr>
  </w:style>
  <w:style w:type="paragraph" w:customStyle="1" w:styleId="MarginEdition">
    <w:name w:val="Margin Edition"/>
    <w:basedOn w:val="MarginNote"/>
    <w:rsid w:val="001B2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5F0"/>
    <w:rPr>
      <w:sz w:val="2"/>
      <w:szCs w:val="2"/>
    </w:rPr>
  </w:style>
  <w:style w:type="character" w:customStyle="1" w:styleId="Small">
    <w:name w:val="Small"/>
    <w:basedOn w:val="DefaultParagraphFont"/>
    <w:rsid w:val="001B25F0"/>
    <w:rPr>
      <w:sz w:val="16"/>
    </w:rPr>
  </w:style>
  <w:style w:type="paragraph" w:customStyle="1" w:styleId="WideTable">
    <w:name w:val="Wide Table"/>
    <w:basedOn w:val="Normal"/>
    <w:rsid w:val="001B2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5F0"/>
  </w:style>
  <w:style w:type="paragraph" w:styleId="Quote">
    <w:name w:val="Quote"/>
    <w:basedOn w:val="Heading1"/>
    <w:link w:val="QuoteChar"/>
    <w:qFormat/>
    <w:rsid w:val="001B2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5F0"/>
    <w:pPr>
      <w:pageBreakBefore/>
    </w:pPr>
  </w:style>
  <w:style w:type="paragraph" w:customStyle="1" w:styleId="Border">
    <w:name w:val="Border"/>
    <w:basedOn w:val="Normal"/>
    <w:qFormat/>
    <w:rsid w:val="001B2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5F0"/>
    <w:rPr>
      <w:u w:val="single"/>
    </w:rPr>
  </w:style>
  <w:style w:type="character" w:customStyle="1" w:styleId="BoldandItalics">
    <w:name w:val="Bold and Italics"/>
    <w:qFormat/>
    <w:rsid w:val="001B25F0"/>
    <w:rPr>
      <w:b/>
      <w:i/>
      <w:u w:val="none"/>
    </w:rPr>
  </w:style>
  <w:style w:type="paragraph" w:styleId="BalloonText">
    <w:name w:val="Balloon Text"/>
    <w:basedOn w:val="Normal"/>
    <w:link w:val="BalloonTextChar"/>
    <w:rsid w:val="001B2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5F0"/>
    <w:pPr>
      <w:spacing w:before="0" w:after="0"/>
    </w:pPr>
  </w:style>
  <w:style w:type="paragraph" w:customStyle="1" w:styleId="BodyTextBold">
    <w:name w:val="Body Text Bold"/>
    <w:basedOn w:val="BodyText"/>
    <w:qFormat/>
    <w:rsid w:val="001B25F0"/>
    <w:rPr>
      <w:b/>
    </w:rPr>
  </w:style>
  <w:style w:type="character" w:styleId="Hyperlink">
    <w:name w:val="Hyperlink"/>
    <w:basedOn w:val="DefaultParagraphFont"/>
    <w:uiPriority w:val="99"/>
    <w:unhideWhenUsed/>
    <w:rsid w:val="00B76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2098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FNSMCA301 Collect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2020-11-04T12:41:00Z</dcterms:created>
  <dcterms:modified xsi:type="dcterms:W3CDTF">2020-11-04T12:41:00Z</dcterms:modified>
</cp:coreProperties>
</file>