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F1C" w:rsidP="00CD3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FNSISV535 Determine risk rating for investment and insurance products</w:t>
      </w:r>
      <w:r>
        <w:fldChar w:fldCharType="end"/>
      </w:r>
    </w:p>
    <w:p w:rsidR="00CD3F1C" w:rsidP="00CD3F1C">
      <w:pPr>
        <w:pStyle w:val="Version"/>
        <w:sectPr w:rsidSect="00346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BAD" w:rsidP="00346BAD">
      <w:pPr>
        <w:pStyle w:val="SuperHeading"/>
      </w:pPr>
      <w:r w:rsidRPr="00346BAD">
        <w:t>FNSISV535 Determine risk rating for investment and insurance products</w:t>
      </w:r>
    </w:p>
    <w:p w:rsidR="00000000" w:rsidRPr="00346BAD" w:rsidP="00346BAD">
      <w:pPr>
        <w:pStyle w:val="Heading1"/>
      </w:pPr>
      <w:bookmarkStart w:id="1" w:name="O_1158653"/>
      <w:bookmarkEnd w:id="1"/>
      <w:r w:rsidRPr="00346BA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BodyText"/>
            </w:pPr>
            <w:r w:rsidRPr="00346BA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rPr>
                <w:rStyle w:val="SpecialBold"/>
              </w:rPr>
              <w:t>Comments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BodyText"/>
            </w:pPr>
            <w:r w:rsidRPr="00346BAD">
              <w:t>This version first released with FNS Financial Services Training Package Version 6.0.</w:t>
            </w:r>
          </w:p>
        </w:tc>
      </w:tr>
    </w:tbl>
    <w:p w:rsidR="00000000" w:rsidRPr="00346BAD" w:rsidP="00346BAD">
      <w:pPr>
        <w:pStyle w:val="BodyText"/>
      </w:pPr>
    </w:p>
    <w:p w:rsidR="00000000" w:rsidRPr="00346BAD" w:rsidP="00346BAD">
      <w:pPr>
        <w:pStyle w:val="AllowPageBreak"/>
      </w:pPr>
    </w:p>
    <w:p w:rsidR="00000000" w:rsidRPr="00346BAD" w:rsidP="00346BAD">
      <w:pPr>
        <w:pStyle w:val="Heading1"/>
      </w:pPr>
      <w:bookmarkStart w:id="2" w:name="O_1158658"/>
      <w:bookmarkEnd w:id="2"/>
      <w:r w:rsidRPr="00346BAD">
        <w:t>Application</w:t>
      </w:r>
    </w:p>
    <w:p w:rsidR="00000000" w:rsidRPr="00346BAD" w:rsidP="00CD3F1C">
      <w:pPr>
        <w:pStyle w:val="BodyText"/>
      </w:pPr>
      <w:r w:rsidRPr="00346BAD">
        <w:t>This unit describes skills and knowledge required to monitor and analyse risks and determine the risk rating associated with an existing or new investment or insurance product.</w:t>
      </w:r>
    </w:p>
    <w:p w:rsidR="00000000" w:rsidRPr="00346BAD" w:rsidP="00CD3F1C">
      <w:pPr>
        <w:pStyle w:val="BodyText"/>
      </w:pPr>
      <w:r w:rsidRPr="00346BAD">
        <w:t xml:space="preserve">The unit applies to those working in job roles involving specialist knowledge </w:t>
      </w:r>
      <w:r w:rsidRPr="00346BAD">
        <w:t>and functions such as underwriting in a range of insurance sectors, in organisations of various sizes and across a range of client bases.</w:t>
      </w:r>
    </w:p>
    <w:p w:rsidR="00000000" w:rsidRPr="00346BAD" w:rsidP="00CD3F1C">
      <w:pPr>
        <w:pStyle w:val="BodyText"/>
      </w:pPr>
      <w:r w:rsidRPr="00346BAD">
        <w:t>Work functions in the occupational areas where this unit may be used are subject to regulatory requirements. Users are</w:t>
      </w:r>
      <w:r w:rsidRPr="00346BAD">
        <w:t xml:space="preserve"> advised to check with the relevant state and territory regulatory authorities to confirm those requirements.</w:t>
      </w:r>
    </w:p>
    <w:p w:rsidR="00000000" w:rsidRPr="00346BAD" w:rsidP="00346BAD">
      <w:pPr>
        <w:pStyle w:val="Heading1"/>
      </w:pPr>
      <w:bookmarkStart w:id="3" w:name="O_1158657"/>
      <w:bookmarkEnd w:id="3"/>
      <w:r w:rsidRPr="00346BAD">
        <w:t>Unit Sector</w:t>
      </w:r>
    </w:p>
    <w:p w:rsidR="00000000" w:rsidRPr="00346BAD" w:rsidP="00CD3F1C">
      <w:pPr>
        <w:pStyle w:val="BodyText"/>
      </w:pPr>
      <w:r w:rsidRPr="00346BAD">
        <w:t>Insurance services</w:t>
      </w:r>
    </w:p>
    <w:p w:rsidR="00000000" w:rsidRPr="00346BAD" w:rsidP="00346BAD">
      <w:pPr>
        <w:pStyle w:val="Heading1"/>
      </w:pPr>
      <w:bookmarkStart w:id="4" w:name="O_1158656"/>
      <w:bookmarkEnd w:id="4"/>
      <w:r w:rsidRPr="00346BA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8"/>
        <w:gridCol w:w="6660"/>
      </w:tblGrid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BodyText"/>
            </w:pPr>
            <w:r w:rsidRPr="00346BAD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rPr>
                <w:rStyle w:val="SpecialBold"/>
              </w:rPr>
              <w:t>PERFORMANCE CRITERIA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BodyText"/>
            </w:pPr>
            <w:r w:rsidRPr="00346BAD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"/>
              <w:rPr>
                <w:lang w:val="en-NZ"/>
              </w:rPr>
            </w:pPr>
            <w:r w:rsidRPr="00346BAD">
              <w:t>1. Monitor and collect information on risk factors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"/>
            </w:pPr>
            <w:r w:rsidRPr="00346BAD">
              <w:t xml:space="preserve">1.1 Identify product type and nature of the risk </w:t>
            </w:r>
          </w:p>
          <w:p w:rsidR="00000000" w:rsidP="00346BAD">
            <w:pPr>
              <w:pStyle w:val="List"/>
              <w:rPr>
                <w:lang w:val="en-NZ"/>
              </w:rPr>
            </w:pPr>
            <w:r w:rsidRPr="00346BAD">
              <w:t>1.2 Identify, mo</w:t>
            </w:r>
            <w:r w:rsidRPr="00346BAD">
              <w:t>nitor and collect information on product and risk factors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"/>
              <w:rPr>
                <w:lang w:val="en-NZ"/>
              </w:rPr>
            </w:pPr>
            <w:r w:rsidRPr="00346BAD">
              <w:t>2. Analyse data collected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"/>
            </w:pPr>
            <w:r w:rsidRPr="00346BAD">
              <w:t xml:space="preserve">2.1 Review data for reliability and validity </w:t>
            </w:r>
          </w:p>
          <w:p w:rsidR="00000000" w:rsidRPr="00346BAD" w:rsidP="00346BAD">
            <w:pPr>
              <w:pStyle w:val="List"/>
            </w:pPr>
            <w:r w:rsidRPr="00346BAD">
              <w:t>2.2 Assess risk factors associated with product against known exposure factors</w:t>
            </w:r>
          </w:p>
          <w:p w:rsidR="00000000" w:rsidRPr="00346BAD" w:rsidP="00346BAD">
            <w:pPr>
              <w:pStyle w:val="List"/>
            </w:pPr>
            <w:r w:rsidRPr="00346BAD">
              <w:t>2.3 Analyse information collected on risk fact</w:t>
            </w:r>
            <w:r w:rsidRPr="00346BAD">
              <w:t>ors for product according to organisational policies and procedures</w:t>
            </w:r>
          </w:p>
          <w:p w:rsidR="00000000" w:rsidP="00346BAD">
            <w:pPr>
              <w:pStyle w:val="List"/>
              <w:rPr>
                <w:lang w:val="en-NZ"/>
              </w:rPr>
            </w:pPr>
            <w:r w:rsidRPr="00346BAD">
              <w:t xml:space="preserve">2.4 Identify additional information required to further evaluate risk </w:t>
            </w:r>
            <w:r w:rsidRPr="00346BAD">
              <w:t>as required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"/>
              <w:rPr>
                <w:lang w:val="en-NZ"/>
              </w:rPr>
            </w:pPr>
            <w:r w:rsidRPr="00346BAD">
              <w:t>3. Establish and record risk rating for product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"/>
            </w:pPr>
            <w:r w:rsidRPr="00346BAD">
              <w:t>3.1 Determine acceptability of risk according to organisa</w:t>
            </w:r>
            <w:r w:rsidRPr="00346BAD">
              <w:t>tional policies and procedures, and underwriting guidelines</w:t>
            </w:r>
          </w:p>
          <w:p w:rsidR="00000000" w:rsidRPr="00346BAD" w:rsidP="00346BAD">
            <w:pPr>
              <w:pStyle w:val="List"/>
            </w:pPr>
            <w:r w:rsidRPr="00346BAD">
              <w:t>3.2 Establish risk rating that minimises risk liability according to organisational policies and procedures</w:t>
            </w:r>
          </w:p>
          <w:p w:rsidR="00000000" w:rsidRPr="00346BAD" w:rsidP="00346BAD">
            <w:pPr>
              <w:pStyle w:val="List"/>
            </w:pPr>
            <w:r w:rsidRPr="00346BAD">
              <w:t>3.3 Document basis for risk rating decision</w:t>
            </w:r>
          </w:p>
          <w:p w:rsidR="00000000" w:rsidP="00346BAD">
            <w:pPr>
              <w:pStyle w:val="List"/>
              <w:rPr>
                <w:lang w:val="en-NZ"/>
              </w:rPr>
            </w:pPr>
            <w:r w:rsidRPr="00346BAD">
              <w:t xml:space="preserve">3.4 Document risk rating information according to organisational policies and procedures 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"/>
              <w:rPr>
                <w:lang w:val="en-NZ"/>
              </w:rPr>
            </w:pPr>
            <w:r w:rsidRPr="00346BAD">
              <w:t>4. Communicate results to required stakeholders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"/>
            </w:pPr>
            <w:r w:rsidRPr="00346BAD">
              <w:t>4.1 Present results of research and analysis to required stakeholders</w:t>
            </w:r>
          </w:p>
          <w:p w:rsidR="00000000" w:rsidRPr="00346BAD" w:rsidP="00346BAD">
            <w:pPr>
              <w:pStyle w:val="List"/>
            </w:pPr>
            <w:r w:rsidRPr="00346BAD">
              <w:t xml:space="preserve">4.2 Review risk rating recommendations against </w:t>
            </w:r>
            <w:r w:rsidRPr="00346BAD">
              <w:t>existing products and organisational policies and procedures</w:t>
            </w:r>
          </w:p>
          <w:p w:rsidR="00000000" w:rsidRPr="00346BAD" w:rsidP="00346BAD">
            <w:pPr>
              <w:pStyle w:val="List"/>
            </w:pPr>
            <w:r w:rsidRPr="00346BAD">
              <w:t>4.3 Finalise risk rating recommendations and notify required stakeholders</w:t>
            </w:r>
          </w:p>
        </w:tc>
      </w:tr>
    </w:tbl>
    <w:p w:rsidR="00000000" w:rsidRPr="00346BAD" w:rsidP="00346BAD">
      <w:pPr>
        <w:pStyle w:val="BodyText"/>
      </w:pPr>
    </w:p>
    <w:p w:rsidR="00000000" w:rsidRPr="00346BAD" w:rsidP="00346BAD">
      <w:pPr>
        <w:pStyle w:val="AllowPageBreak"/>
      </w:pPr>
    </w:p>
    <w:p w:rsidR="00000000" w:rsidRPr="00346BAD" w:rsidP="00346BAD">
      <w:pPr>
        <w:pStyle w:val="Heading1"/>
      </w:pPr>
      <w:bookmarkStart w:id="5" w:name="O_1158655"/>
      <w:bookmarkEnd w:id="5"/>
      <w:r w:rsidRPr="00346BAD">
        <w:t>Foundation Skills</w:t>
      </w:r>
    </w:p>
    <w:p w:rsidR="00000000" w:rsidRPr="00CD3F1C" w:rsidP="00CD3F1C">
      <w:pPr>
        <w:pStyle w:val="BodyText"/>
        <w:rPr>
          <w:i/>
        </w:rPr>
      </w:pPr>
      <w:r w:rsidRPr="00CD3F1C">
        <w:rPr>
          <w:rStyle w:val="Emphasis"/>
        </w:rPr>
        <w:t>This section describes those language, literacy, numeracy and employment skills th</w:t>
      </w:r>
      <w:r w:rsidRPr="00CD3F1C">
        <w:rPr>
          <w:rStyle w:val="Emphasis"/>
        </w:rPr>
        <w:t>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BodyText"/>
            </w:pPr>
            <w:r w:rsidRPr="00346BAD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rPr>
                <w:rStyle w:val="SpecialBold"/>
              </w:rPr>
              <w:t>DESCRIPTION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Performs mathematical calculations to analyse financial information, costs and values to accurately determine risk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Uses collaborative and inclusive techniques, including active listening and questioning, to convey and clarify information and to confirm understanding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Critically analyses complex documentation from a variety of sources and consolidates informati</w:t>
            </w:r>
            <w:r w:rsidRPr="00346BAD">
              <w:t>on relating to specific criteria to determine requirements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Bullet"/>
            </w:pPr>
            <w:r w:rsidRPr="00346BAD">
              <w:t>Prepares a range of textual information appropriate for audience and for informal and formal purposes</w:t>
            </w:r>
          </w:p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Records information, and prepares correspondence and documentation using clear language and organisational guidelines and protocols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Bullet"/>
            </w:pPr>
            <w:r w:rsidRPr="00346BAD">
              <w:t>Plans and sequences complex tasks and workload, negotiating key aspects with others and taking int</w:t>
            </w:r>
            <w:r w:rsidRPr="00346BAD">
              <w:t>o account capabilities, efficiencies and effectiveness</w:t>
            </w:r>
          </w:p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Applies systematic and analytical decision-making processes for complex and non-routine situations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 xml:space="preserve">Responds to problems requiring immediate resolution, drawing on </w:t>
            </w:r>
            <w:r w:rsidRPr="00346BAD">
              <w:t xml:space="preserve">past experiences to </w:t>
            </w:r>
            <w:r w:rsidRPr="00346BAD">
              <w:t>focus on the cause of a problem rather than the symptom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Bullet"/>
            </w:pPr>
            <w:r w:rsidRPr="00346BAD">
              <w:t>Follows policies, procedures and legislative requirements, and identifies organisational implications of new legislation or regulation</w:t>
            </w:r>
          </w:p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Modifies or develops organisational policies an</w:t>
            </w:r>
            <w:r w:rsidRPr="00346BAD">
              <w:t>d procedures to comply with legislative requirements and organisational goals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Teamwork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ListBullet"/>
              <w:rPr>
                <w:lang w:val="en-NZ"/>
              </w:rPr>
            </w:pPr>
            <w:r w:rsidRPr="00346BAD">
              <w:t>Implements strategies for a diverse range of stakeholders to build rapport and foster strong relationships</w:t>
            </w:r>
          </w:p>
        </w:tc>
      </w:tr>
      <w:tr w:rsidTr="00346B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AD">
            <w:pPr>
              <w:pStyle w:val="BodyText"/>
              <w:rPr>
                <w:lang w:val="en-NZ"/>
              </w:rPr>
            </w:pPr>
            <w:r w:rsidRPr="00346BAD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AD" w:rsidP="00346BAD">
            <w:pPr>
              <w:pStyle w:val="ListBullet"/>
            </w:pPr>
            <w:r w:rsidRPr="00346BAD">
              <w:t>Uses digital technologies to access, enter and store information required to complete work tasks</w:t>
            </w:r>
          </w:p>
        </w:tc>
      </w:tr>
    </w:tbl>
    <w:p w:rsidR="00000000" w:rsidRPr="00346BAD" w:rsidP="00346BAD">
      <w:pPr>
        <w:pStyle w:val="BodyText"/>
      </w:pPr>
    </w:p>
    <w:p w:rsidR="00000000" w:rsidRPr="00346BAD" w:rsidP="00346BAD">
      <w:pPr>
        <w:pStyle w:val="AllowPageBreak"/>
      </w:pPr>
    </w:p>
    <w:p w:rsidR="00000000" w:rsidRPr="00346BAD" w:rsidP="00346BAD">
      <w:pPr>
        <w:pStyle w:val="Heading1"/>
      </w:pPr>
      <w:bookmarkStart w:id="6" w:name="O_1158654"/>
      <w:bookmarkEnd w:id="6"/>
      <w:r w:rsidRPr="00346BAD">
        <w:t>Unit Mapping Information</w:t>
      </w:r>
    </w:p>
    <w:p w:rsidR="00000000" w:rsidRPr="00346BAD" w:rsidP="00CD3F1C">
      <w:pPr>
        <w:pStyle w:val="BodyText"/>
      </w:pPr>
      <w:r w:rsidRPr="00346BAD">
        <w:t>Supersedes and is equivalent to FNSISV505 Determine risk rating for investment and insurance products.</w:t>
      </w:r>
    </w:p>
    <w:p w:rsidR="00000000" w:rsidRPr="00346BAD" w:rsidP="00346BAD">
      <w:pPr>
        <w:pStyle w:val="Heading1"/>
      </w:pPr>
      <w:bookmarkStart w:id="7" w:name="O_1158647"/>
      <w:bookmarkEnd w:id="7"/>
      <w:r w:rsidRPr="00346BAD">
        <w:t>Links</w:t>
      </w:r>
    </w:p>
    <w:p w:rsidR="00000000" w:rsidRPr="00346BAD" w:rsidP="00CD3F1C">
      <w:pPr>
        <w:pStyle w:val="BodyText"/>
      </w:pPr>
      <w:r w:rsidRPr="00346B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3A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6BAD" w:rsidP="00346BAD"/>
    <w:sectPr w:rsidSect="00346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D" w:rsidRPr="00CD3F1C" w:rsidP="00CD3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1C" w:rsidP="00346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F1C" w:rsidP="00346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3F1C" w:rsidP="00346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BAD" w:rsidRPr="00CD3F1C" w:rsidP="00CD3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1C" w:rsidRPr="002D2AF8" w:rsidP="00346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D3F1C" w:rsidP="00346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EB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04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BAD"/>
  </w:style>
  <w:style w:type="character" w:customStyle="1" w:styleId="Heading1Char">
    <w:name w:val="Heading 1 Char"/>
    <w:basedOn w:val="DefaultParagraphFont"/>
    <w:link w:val="Heading1"/>
    <w:rsid w:val="00346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B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6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BAD"/>
    <w:rPr>
      <w:b/>
      <w:spacing w:val="0"/>
    </w:rPr>
  </w:style>
  <w:style w:type="character" w:styleId="Emphasis">
    <w:name w:val="Emphasis"/>
    <w:basedOn w:val="DefaultParagraphFont"/>
    <w:qFormat/>
    <w:rsid w:val="00346BAD"/>
    <w:rPr>
      <w:i/>
    </w:rPr>
  </w:style>
  <w:style w:type="paragraph" w:customStyle="1" w:styleId="SuperHeading">
    <w:name w:val="SuperHeading"/>
    <w:basedOn w:val="Normal"/>
    <w:rsid w:val="00346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B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6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BAD"/>
  </w:style>
  <w:style w:type="paragraph" w:styleId="TableofFigures">
    <w:name w:val="table of figures"/>
    <w:basedOn w:val="Normal"/>
    <w:next w:val="Normal"/>
    <w:semiHidden/>
    <w:rsid w:val="00346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BAD"/>
    <w:rPr>
      <w:rFonts w:ascii="Wingdings" w:hAnsi="Wingdings"/>
    </w:rPr>
  </w:style>
  <w:style w:type="paragraph" w:customStyle="1" w:styleId="TableHeading">
    <w:name w:val="Table Heading"/>
    <w:basedOn w:val="HeadingBase"/>
    <w:rsid w:val="00346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BAD"/>
    <w:rPr>
      <w:color w:val="0033CC"/>
      <w:u w:val="none"/>
    </w:rPr>
  </w:style>
  <w:style w:type="paragraph" w:customStyle="1" w:styleId="BodyTextRight">
    <w:name w:val="Body Text Right"/>
    <w:basedOn w:val="BodyText"/>
    <w:rsid w:val="00346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BAD"/>
    <w:rPr>
      <w:sz w:val="32"/>
    </w:rPr>
  </w:style>
  <w:style w:type="paragraph" w:customStyle="1" w:styleId="HeadingProcedure">
    <w:name w:val="Heading Procedure"/>
    <w:basedOn w:val="HeadingBase"/>
    <w:next w:val="Normal"/>
    <w:rsid w:val="00346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BAD"/>
    <w:pPr>
      <w:spacing w:before="60" w:after="60"/>
    </w:pPr>
  </w:style>
  <w:style w:type="paragraph" w:styleId="ListContinue">
    <w:name w:val="List Continue"/>
    <w:basedOn w:val="List"/>
    <w:rsid w:val="00346BAD"/>
    <w:pPr>
      <w:ind w:firstLine="0"/>
    </w:pPr>
  </w:style>
  <w:style w:type="paragraph" w:customStyle="1" w:styleId="ListNote">
    <w:name w:val="List Note"/>
    <w:basedOn w:val="List"/>
    <w:rsid w:val="00346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BAD"/>
    <w:rPr>
      <w:rFonts w:ascii="Courier New" w:hAnsi="Courier New"/>
    </w:rPr>
  </w:style>
  <w:style w:type="paragraph" w:customStyle="1" w:styleId="NoteBullet">
    <w:name w:val="Note Bullet"/>
    <w:basedOn w:val="Note"/>
    <w:rsid w:val="00346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BAD"/>
    <w:rPr>
      <w:b/>
      <w:smallCaps/>
    </w:rPr>
  </w:style>
  <w:style w:type="paragraph" w:customStyle="1" w:styleId="TableListNumber">
    <w:name w:val="Table List Number"/>
    <w:basedOn w:val="ListNumber"/>
    <w:rsid w:val="00346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BAD"/>
    <w:pPr>
      <w:numPr>
        <w:numId w:val="8"/>
      </w:numPr>
    </w:pPr>
  </w:style>
  <w:style w:type="paragraph" w:customStyle="1" w:styleId="ListAlpha2">
    <w:name w:val="List Alpha 2"/>
    <w:basedOn w:val="List2"/>
    <w:rsid w:val="00346BAD"/>
    <w:pPr>
      <w:numPr>
        <w:numId w:val="7"/>
      </w:numPr>
    </w:pPr>
  </w:style>
  <w:style w:type="paragraph" w:styleId="List2">
    <w:name w:val="List 2"/>
    <w:basedOn w:val="BodyText"/>
    <w:rsid w:val="00346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BAD"/>
    <w:pPr>
      <w:numPr>
        <w:numId w:val="3"/>
      </w:numPr>
    </w:pPr>
  </w:style>
  <w:style w:type="paragraph" w:styleId="ListContinue2">
    <w:name w:val="List Continue 2"/>
    <w:basedOn w:val="List2"/>
    <w:rsid w:val="00346BAD"/>
    <w:pPr>
      <w:ind w:firstLine="0"/>
    </w:pPr>
  </w:style>
  <w:style w:type="paragraph" w:styleId="ListContinue3">
    <w:name w:val="List Continue 3"/>
    <w:basedOn w:val="List3"/>
    <w:rsid w:val="00346BAD"/>
    <w:pPr>
      <w:ind w:left="1021" w:firstLine="0"/>
    </w:pPr>
  </w:style>
  <w:style w:type="paragraph" w:styleId="ListContinue4">
    <w:name w:val="List Continue 4"/>
    <w:basedOn w:val="List4"/>
    <w:rsid w:val="00346BAD"/>
    <w:pPr>
      <w:ind w:firstLine="0"/>
    </w:pPr>
  </w:style>
  <w:style w:type="paragraph" w:styleId="ListContinue5">
    <w:name w:val="List Continue 5"/>
    <w:basedOn w:val="List5"/>
    <w:rsid w:val="00346BAD"/>
    <w:pPr>
      <w:ind w:firstLine="0"/>
    </w:pPr>
  </w:style>
  <w:style w:type="paragraph" w:styleId="ListNumber3">
    <w:name w:val="List Number 3"/>
    <w:basedOn w:val="List3"/>
    <w:rsid w:val="00346BAD"/>
    <w:pPr>
      <w:numPr>
        <w:numId w:val="4"/>
      </w:numPr>
    </w:pPr>
  </w:style>
  <w:style w:type="paragraph" w:styleId="ListNumber4">
    <w:name w:val="List Number 4"/>
    <w:basedOn w:val="List4"/>
    <w:rsid w:val="00346BAD"/>
    <w:pPr>
      <w:numPr>
        <w:numId w:val="5"/>
      </w:numPr>
    </w:pPr>
  </w:style>
  <w:style w:type="paragraph" w:styleId="ListNumber5">
    <w:name w:val="List Number 5"/>
    <w:basedOn w:val="List5"/>
    <w:rsid w:val="00346BAD"/>
    <w:pPr>
      <w:numPr>
        <w:numId w:val="6"/>
      </w:numPr>
    </w:pPr>
  </w:style>
  <w:style w:type="paragraph" w:styleId="BlockText">
    <w:name w:val="Block Text"/>
    <w:basedOn w:val="Normal"/>
    <w:rsid w:val="00346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BAD"/>
    <w:rPr>
      <w:sz w:val="16"/>
      <w:vertAlign w:val="superscript"/>
    </w:rPr>
  </w:style>
  <w:style w:type="character" w:customStyle="1" w:styleId="Symbols">
    <w:name w:val="Symbols"/>
    <w:basedOn w:val="DefaultParagraphFont"/>
    <w:rsid w:val="00346BAD"/>
    <w:rPr>
      <w:rFonts w:ascii="Symbol" w:hAnsi="Symbol"/>
    </w:rPr>
  </w:style>
  <w:style w:type="character" w:customStyle="1" w:styleId="MenuOptions">
    <w:name w:val="Menu Options"/>
    <w:basedOn w:val="DefaultParagraphFont"/>
    <w:rsid w:val="00346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BAD"/>
    <w:rPr>
      <w:b/>
    </w:rPr>
  </w:style>
  <w:style w:type="character" w:customStyle="1" w:styleId="Underlined">
    <w:name w:val="Underlined"/>
    <w:basedOn w:val="DefaultParagraphFont"/>
    <w:rsid w:val="00346BAD"/>
    <w:rPr>
      <w:u w:val="single"/>
    </w:rPr>
  </w:style>
  <w:style w:type="paragraph" w:customStyle="1" w:styleId="TableBodyTextRight">
    <w:name w:val="Table Body Text Right"/>
    <w:basedOn w:val="TableBodyText"/>
    <w:rsid w:val="00346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BAD"/>
    <w:rPr>
      <w:sz w:val="18"/>
    </w:rPr>
  </w:style>
  <w:style w:type="paragraph" w:customStyle="1" w:styleId="BodySmallRight">
    <w:name w:val="Body Small Right"/>
    <w:basedOn w:val="BodyTextRight"/>
    <w:rsid w:val="00346BAD"/>
    <w:rPr>
      <w:sz w:val="18"/>
      <w:szCs w:val="18"/>
    </w:rPr>
  </w:style>
  <w:style w:type="paragraph" w:customStyle="1" w:styleId="MarginEdition">
    <w:name w:val="Margin Edition"/>
    <w:basedOn w:val="MarginNote"/>
    <w:rsid w:val="00346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BAD"/>
    <w:rPr>
      <w:sz w:val="2"/>
      <w:szCs w:val="2"/>
    </w:rPr>
  </w:style>
  <w:style w:type="character" w:customStyle="1" w:styleId="Small">
    <w:name w:val="Small"/>
    <w:basedOn w:val="DefaultParagraphFont"/>
    <w:rsid w:val="00346BAD"/>
    <w:rPr>
      <w:sz w:val="16"/>
    </w:rPr>
  </w:style>
  <w:style w:type="paragraph" w:customStyle="1" w:styleId="WideTable">
    <w:name w:val="Wide Table"/>
    <w:basedOn w:val="Normal"/>
    <w:rsid w:val="00346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BAD"/>
  </w:style>
  <w:style w:type="paragraph" w:styleId="Quote">
    <w:name w:val="Quote"/>
    <w:basedOn w:val="Heading1"/>
    <w:link w:val="QuoteChar"/>
    <w:qFormat/>
    <w:rsid w:val="00346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BAD"/>
    <w:pPr>
      <w:pageBreakBefore/>
    </w:pPr>
  </w:style>
  <w:style w:type="paragraph" w:customStyle="1" w:styleId="Border">
    <w:name w:val="Border"/>
    <w:basedOn w:val="Normal"/>
    <w:qFormat/>
    <w:rsid w:val="00346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BAD"/>
    <w:rPr>
      <w:u w:val="single"/>
    </w:rPr>
  </w:style>
  <w:style w:type="character" w:customStyle="1" w:styleId="BoldandItalics">
    <w:name w:val="Bold and Italics"/>
    <w:qFormat/>
    <w:rsid w:val="00346BAD"/>
    <w:rPr>
      <w:b/>
      <w:i/>
      <w:u w:val="none"/>
    </w:rPr>
  </w:style>
  <w:style w:type="paragraph" w:styleId="BalloonText">
    <w:name w:val="Balloon Text"/>
    <w:basedOn w:val="Normal"/>
    <w:link w:val="BalloonTextChar"/>
    <w:rsid w:val="00346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BAD"/>
    <w:pPr>
      <w:spacing w:before="0" w:after="0"/>
    </w:pPr>
  </w:style>
  <w:style w:type="paragraph" w:customStyle="1" w:styleId="BodyTextBold">
    <w:name w:val="Body Text Bold"/>
    <w:basedOn w:val="BodyText"/>
    <w:qFormat/>
    <w:rsid w:val="00346BAD"/>
    <w:rPr>
      <w:b/>
    </w:rPr>
  </w:style>
  <w:style w:type="character" w:styleId="Hyperlink">
    <w:name w:val="Hyperlink"/>
    <w:basedOn w:val="DefaultParagraphFont"/>
    <w:uiPriority w:val="99"/>
    <w:unhideWhenUsed/>
    <w:rsid w:val="00CD3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4061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FNSISV535 Determine risk rating for investment and insurance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