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268" w:rsidP="00581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FNSISV535 Determine risk rating for investment and insurance products</w:t>
      </w:r>
      <w:r>
        <w:fldChar w:fldCharType="end"/>
      </w:r>
    </w:p>
    <w:p w:rsidR="00581268" w:rsidP="00581268">
      <w:pPr>
        <w:pStyle w:val="Version"/>
        <w:sectPr w:rsidSect="006E5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A15" w:rsidP="006E5A15">
      <w:pPr>
        <w:pStyle w:val="SuperHeading"/>
      </w:pPr>
      <w:r w:rsidRPr="006E5A15">
        <w:t>Assessment Requirements for FNSISV535 Determine risk rating for investment and insurance products</w:t>
      </w:r>
    </w:p>
    <w:p w:rsidR="00000000" w:rsidRPr="006E5A15" w:rsidP="006E5A15">
      <w:pPr>
        <w:pStyle w:val="Heading1"/>
      </w:pPr>
      <w:bookmarkStart w:id="1" w:name="O_1158649"/>
      <w:bookmarkEnd w:id="1"/>
      <w:r w:rsidRPr="006E5A1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E5A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A15" w:rsidP="006E5A15">
            <w:pPr>
              <w:pStyle w:val="BodyText"/>
            </w:pPr>
            <w:r w:rsidRPr="006E5A1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A15">
            <w:pPr>
              <w:pStyle w:val="BodyText"/>
              <w:rPr>
                <w:lang w:val="en-NZ"/>
              </w:rPr>
            </w:pPr>
            <w:r w:rsidRPr="006E5A15">
              <w:rPr>
                <w:rStyle w:val="SpecialBold"/>
              </w:rPr>
              <w:t>Comments</w:t>
            </w:r>
          </w:p>
        </w:tc>
      </w:tr>
      <w:tr w:rsidTr="006E5A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A15">
            <w:pPr>
              <w:pStyle w:val="BodyText"/>
              <w:rPr>
                <w:lang w:val="en-NZ"/>
              </w:rPr>
            </w:pPr>
            <w:r w:rsidRPr="006E5A1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A15" w:rsidP="006E5A15">
            <w:pPr>
              <w:pStyle w:val="BodyText"/>
            </w:pPr>
            <w:r w:rsidRPr="006E5A15">
              <w:t>This version first released with FNS Financial Services Training Package Version 6.0.</w:t>
            </w:r>
          </w:p>
        </w:tc>
      </w:tr>
    </w:tbl>
    <w:p w:rsidR="00000000" w:rsidRPr="006E5A15" w:rsidP="006E5A15">
      <w:pPr>
        <w:pStyle w:val="BodyText"/>
      </w:pPr>
    </w:p>
    <w:p w:rsidR="00000000" w:rsidRPr="006E5A15" w:rsidP="006E5A15">
      <w:pPr>
        <w:pStyle w:val="AllowPageBreak"/>
      </w:pPr>
    </w:p>
    <w:p w:rsidR="00000000" w:rsidRPr="006E5A15" w:rsidP="006E5A15">
      <w:pPr>
        <w:pStyle w:val="Heading1"/>
      </w:pPr>
      <w:bookmarkStart w:id="2" w:name="O_1158652"/>
      <w:bookmarkEnd w:id="2"/>
      <w:r w:rsidRPr="006E5A15">
        <w:t>Performance Evidence</w:t>
      </w:r>
    </w:p>
    <w:p w:rsidR="00000000" w:rsidRPr="006E5A15" w:rsidP="00581268">
      <w:pPr>
        <w:pStyle w:val="BodyText"/>
      </w:pPr>
      <w:r w:rsidRPr="006E5A15">
        <w:t>The candidate must demonstrate the ability to complete the tasks outlined in the elements, performance criteria and foundation skills of this unit, including evidence of the ability to:</w:t>
      </w:r>
    </w:p>
    <w:p w:rsidR="00000000" w:rsidRPr="006E5A15" w:rsidP="006E5A15">
      <w:pPr>
        <w:pStyle w:val="ListBullet"/>
      </w:pPr>
      <w:r w:rsidRPr="006E5A15">
        <w:t>determine risk rating for at l</w:t>
      </w:r>
      <w:r w:rsidRPr="006E5A15">
        <w:t>east three different investment or insurance products.</w:t>
      </w:r>
    </w:p>
    <w:p w:rsidR="00000000" w:rsidRPr="006E5A15" w:rsidP="006E5A15">
      <w:pPr>
        <w:pStyle w:val="List"/>
      </w:pPr>
    </w:p>
    <w:p w:rsidR="00000000" w:rsidRPr="006E5A15" w:rsidP="00581268">
      <w:pPr>
        <w:pStyle w:val="BodyText"/>
      </w:pPr>
      <w:r w:rsidRPr="006E5A15">
        <w:t>In the course of the above, the candidate must:</w:t>
      </w:r>
    </w:p>
    <w:p w:rsidR="00000000" w:rsidRPr="006E5A15" w:rsidP="006E5A15">
      <w:pPr>
        <w:pStyle w:val="ListBullet"/>
      </w:pPr>
      <w:r w:rsidRPr="006E5A15">
        <w:t>comply with applicable legislative and regulatory requirements.</w:t>
      </w:r>
    </w:p>
    <w:p w:rsidR="00000000" w:rsidRPr="006E5A15" w:rsidP="006E5A15">
      <w:pPr>
        <w:pStyle w:val="AllowPageBreak"/>
      </w:pPr>
    </w:p>
    <w:p w:rsidR="00000000" w:rsidRPr="006E5A15" w:rsidP="006E5A15">
      <w:pPr>
        <w:pStyle w:val="Heading1"/>
      </w:pPr>
      <w:bookmarkStart w:id="3" w:name="O_1158651"/>
      <w:bookmarkEnd w:id="3"/>
      <w:r w:rsidRPr="006E5A15">
        <w:t>Knowledge Evidence</w:t>
      </w:r>
    </w:p>
    <w:p w:rsidR="00000000" w:rsidRPr="006E5A15" w:rsidP="00581268">
      <w:pPr>
        <w:pStyle w:val="BodyText"/>
      </w:pPr>
      <w:r w:rsidRPr="006E5A15">
        <w:t>The candidate must be able to demonstrate knowledge to complete the tasks outlined in the elements, performance criteria and foundation skills of this unit, including knowledge of:</w:t>
      </w:r>
    </w:p>
    <w:p w:rsidR="00000000" w:rsidRPr="006E5A15" w:rsidP="006E5A15">
      <w:pPr>
        <w:pStyle w:val="ListBullet"/>
      </w:pPr>
      <w:r w:rsidRPr="006E5A15">
        <w:t>legislative and regulatory requirements and industry sector codes of pract</w:t>
      </w:r>
      <w:r w:rsidRPr="006E5A15">
        <w:t xml:space="preserve">ice applicable to determining risk ratings for investment and insurance products </w:t>
      </w:r>
    </w:p>
    <w:p w:rsidR="00000000" w:rsidRPr="006E5A15" w:rsidP="006E5A15">
      <w:pPr>
        <w:pStyle w:val="ListBullet"/>
      </w:pPr>
      <w:r w:rsidRPr="006E5A15">
        <w:t>basic actuarial principles used to assess risk and return on investment</w:t>
      </w:r>
    </w:p>
    <w:p w:rsidR="00000000" w:rsidRPr="006E5A15" w:rsidP="006E5A15">
      <w:pPr>
        <w:pStyle w:val="ListBullet"/>
      </w:pPr>
      <w:r w:rsidRPr="006E5A15">
        <w:t>organisational policies, procedures, underwriting guidelines and authorities, including:</w:t>
      </w:r>
    </w:p>
    <w:p w:rsidR="00000000" w:rsidRPr="006E5A15" w:rsidP="006E5A15">
      <w:pPr>
        <w:pStyle w:val="ListBullet2"/>
      </w:pPr>
      <w:r w:rsidRPr="006E5A15">
        <w:t>best underwr</w:t>
      </w:r>
      <w:r w:rsidRPr="006E5A15">
        <w:t>iting guides (BUG)</w:t>
      </w:r>
    </w:p>
    <w:p w:rsidR="00000000" w:rsidRPr="006E5A15" w:rsidP="006E5A15">
      <w:pPr>
        <w:pStyle w:val="ListBullet2"/>
      </w:pPr>
      <w:r w:rsidRPr="006E5A15">
        <w:t>loss control guides</w:t>
      </w:r>
    </w:p>
    <w:p w:rsidR="00000000" w:rsidRPr="006E5A15" w:rsidP="006E5A15">
      <w:pPr>
        <w:pStyle w:val="ListBullet"/>
      </w:pPr>
      <w:r w:rsidRPr="006E5A15">
        <w:t>key differences between treaty and facultative reinsurance relating to risk</w:t>
      </w:r>
    </w:p>
    <w:p w:rsidR="00000000" w:rsidRPr="006E5A15" w:rsidP="006E5A15">
      <w:pPr>
        <w:pStyle w:val="ListBullet"/>
      </w:pPr>
      <w:r w:rsidRPr="006E5A15">
        <w:t>industry market positions relative to product or line of business required to determine risk rating</w:t>
      </w:r>
    </w:p>
    <w:p w:rsidR="00000000" w:rsidRPr="006E5A15" w:rsidP="006E5A15">
      <w:pPr>
        <w:pStyle w:val="ListBullet"/>
      </w:pPr>
      <w:r w:rsidRPr="006E5A15">
        <w:t>insurance and investment products and associated risks</w:t>
      </w:r>
    </w:p>
    <w:p w:rsidR="00000000" w:rsidRPr="006E5A15" w:rsidP="006E5A15">
      <w:pPr>
        <w:pStyle w:val="ListBullet"/>
      </w:pPr>
      <w:r w:rsidRPr="006E5A15">
        <w:t>key aspects of relationship between underwriting and rate making</w:t>
      </w:r>
    </w:p>
    <w:p w:rsidR="00000000" w:rsidRPr="006E5A15" w:rsidP="006E5A15">
      <w:pPr>
        <w:pStyle w:val="ListBullet"/>
      </w:pPr>
      <w:r w:rsidRPr="006E5A15">
        <w:t>key methods of risk analysis and prevention and their application</w:t>
      </w:r>
    </w:p>
    <w:p w:rsidR="00000000" w:rsidRPr="006E5A15" w:rsidP="006E5A15">
      <w:pPr>
        <w:pStyle w:val="ListBullet"/>
      </w:pPr>
      <w:r w:rsidRPr="006E5A15">
        <w:t>key types of risk and probability of occurrence</w:t>
      </w:r>
    </w:p>
    <w:p w:rsidR="00000000" w:rsidRPr="006E5A15" w:rsidP="006E5A15">
      <w:pPr>
        <w:pStyle w:val="ListBullet"/>
      </w:pPr>
      <w:r w:rsidRPr="006E5A15">
        <w:t xml:space="preserve">techniques to analyse </w:t>
      </w:r>
      <w:r w:rsidRPr="006E5A15">
        <w:t>financial information, costs and values to determine risk.</w:t>
      </w:r>
    </w:p>
    <w:p w:rsidR="00000000" w:rsidRPr="006E5A15" w:rsidP="006E5A15">
      <w:pPr>
        <w:pStyle w:val="AllowPageBreak"/>
      </w:pPr>
    </w:p>
    <w:p w:rsidR="00000000" w:rsidRPr="006E5A15" w:rsidP="006E5A15">
      <w:pPr>
        <w:pStyle w:val="Heading1"/>
      </w:pPr>
      <w:bookmarkStart w:id="4" w:name="O_1158650"/>
      <w:bookmarkEnd w:id="4"/>
      <w:r w:rsidRPr="006E5A15">
        <w:t>Assessment Conditions</w:t>
      </w:r>
    </w:p>
    <w:p w:rsidR="00000000" w:rsidRPr="006E5A15" w:rsidP="00581268">
      <w:pPr>
        <w:pStyle w:val="BodyText"/>
      </w:pPr>
      <w:r w:rsidRPr="006E5A15">
        <w:t xml:space="preserve">Skills in this unit must be demonstrated in a workplace or simulated environment where the conditions are typical of those in a working environment in this </w:t>
      </w:r>
      <w:r w:rsidRPr="006E5A15">
        <w:t xml:space="preserve">industry. </w:t>
      </w:r>
    </w:p>
    <w:p w:rsidR="00000000" w:rsidRPr="006E5A15" w:rsidP="00581268">
      <w:pPr>
        <w:pStyle w:val="BodyText"/>
      </w:pPr>
      <w:r w:rsidRPr="006E5A15">
        <w:t>This includes access to:</w:t>
      </w:r>
    </w:p>
    <w:p w:rsidR="00000000" w:rsidRPr="006E5A15" w:rsidP="006E5A15">
      <w:pPr>
        <w:pStyle w:val="ListBullet"/>
      </w:pPr>
      <w:r w:rsidRPr="006E5A15">
        <w:t>organisational records</w:t>
      </w:r>
    </w:p>
    <w:p w:rsidR="00000000" w:rsidRPr="006E5A15" w:rsidP="006E5A15">
      <w:pPr>
        <w:pStyle w:val="ListBullet"/>
      </w:pPr>
      <w:r w:rsidRPr="006E5A15">
        <w:t>organisational policy, procedures, legislation and regulations relating to investment and insurance products</w:t>
      </w:r>
    </w:p>
    <w:p w:rsidR="00000000" w:rsidRPr="006E5A15" w:rsidP="006E5A15">
      <w:pPr>
        <w:pStyle w:val="ListBullet"/>
      </w:pPr>
      <w:r w:rsidRPr="006E5A15">
        <w:t>organisational equipment, technology, software and consumables.</w:t>
      </w:r>
    </w:p>
    <w:p w:rsidR="00000000" w:rsidRPr="006E5A15" w:rsidP="006E5A15">
      <w:pPr>
        <w:pStyle w:val="List"/>
      </w:pPr>
    </w:p>
    <w:p w:rsidR="00000000" w:rsidRPr="006E5A15" w:rsidP="00581268">
      <w:pPr>
        <w:pStyle w:val="BodyText"/>
      </w:pPr>
      <w:r w:rsidRPr="006E5A15">
        <w:t>Assessors of this unit</w:t>
      </w:r>
      <w:r w:rsidRPr="006E5A15">
        <w:t xml:space="preserve"> must satisfy the requirements for assessors in applicable vocational education and training legislation, frameworks and/or standards.</w:t>
      </w:r>
    </w:p>
    <w:p w:rsidR="00000000" w:rsidRPr="006E5A15" w:rsidP="006E5A15">
      <w:pPr>
        <w:pStyle w:val="Heading1"/>
      </w:pPr>
      <w:bookmarkStart w:id="5" w:name="O_1158648"/>
      <w:bookmarkEnd w:id="5"/>
      <w:r w:rsidRPr="006E5A15">
        <w:t>Links</w:t>
      </w:r>
    </w:p>
    <w:p w:rsidR="00000000" w:rsidRPr="006E5A15" w:rsidP="00581268">
      <w:pPr>
        <w:pStyle w:val="BodyText"/>
      </w:pPr>
      <w:r w:rsidRPr="006E5A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4B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5A15" w:rsidP="006E5A15"/>
    <w:sectPr w:rsidSect="006E5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15" w:rsidRPr="00581268" w:rsidP="00581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68" w:rsidP="006E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268" w:rsidP="006E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268" w:rsidP="006E5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A15" w:rsidRPr="00581268" w:rsidP="00581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268" w:rsidRPr="002D2AF8" w:rsidP="006E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FNSISV535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81268" w:rsidP="006E5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768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3C0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0F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A15"/>
  </w:style>
  <w:style w:type="character" w:customStyle="1" w:styleId="Heading1Char">
    <w:name w:val="Heading 1 Char"/>
    <w:basedOn w:val="DefaultParagraphFont"/>
    <w:link w:val="Heading1"/>
    <w:rsid w:val="006E5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5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A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A15"/>
    <w:rPr>
      <w:b/>
      <w:spacing w:val="0"/>
    </w:rPr>
  </w:style>
  <w:style w:type="paragraph" w:styleId="ListBullet2">
    <w:name w:val="List Bullet 2"/>
    <w:basedOn w:val="List2"/>
    <w:rsid w:val="006E5A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5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A15"/>
    <w:rPr>
      <w:i/>
    </w:rPr>
  </w:style>
  <w:style w:type="paragraph" w:styleId="Caption">
    <w:name w:val="caption"/>
    <w:basedOn w:val="BodyText"/>
    <w:next w:val="Normal"/>
    <w:qFormat/>
    <w:rsid w:val="006E5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A15"/>
  </w:style>
  <w:style w:type="paragraph" w:styleId="TableofFigures">
    <w:name w:val="table of figures"/>
    <w:basedOn w:val="Normal"/>
    <w:next w:val="Normal"/>
    <w:semiHidden/>
    <w:rsid w:val="006E5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A15"/>
    <w:rPr>
      <w:rFonts w:ascii="Wingdings" w:hAnsi="Wingdings"/>
    </w:rPr>
  </w:style>
  <w:style w:type="paragraph" w:customStyle="1" w:styleId="TableHeading">
    <w:name w:val="Table Heading"/>
    <w:basedOn w:val="HeadingBase"/>
    <w:rsid w:val="006E5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A15"/>
    <w:rPr>
      <w:color w:val="0033CC"/>
      <w:u w:val="none"/>
    </w:rPr>
  </w:style>
  <w:style w:type="paragraph" w:customStyle="1" w:styleId="BodyTextRight">
    <w:name w:val="Body Text Right"/>
    <w:basedOn w:val="BodyText"/>
    <w:rsid w:val="006E5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A15"/>
    <w:rPr>
      <w:sz w:val="32"/>
    </w:rPr>
  </w:style>
  <w:style w:type="paragraph" w:customStyle="1" w:styleId="HeadingProcedure">
    <w:name w:val="Heading Procedure"/>
    <w:basedOn w:val="HeadingBase"/>
    <w:next w:val="Normal"/>
    <w:rsid w:val="006E5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A15"/>
    <w:pPr>
      <w:spacing w:before="60" w:after="60"/>
    </w:pPr>
  </w:style>
  <w:style w:type="paragraph" w:styleId="ListContinue">
    <w:name w:val="List Continue"/>
    <w:basedOn w:val="List"/>
    <w:rsid w:val="006E5A15"/>
    <w:pPr>
      <w:ind w:firstLine="0"/>
    </w:pPr>
  </w:style>
  <w:style w:type="paragraph" w:customStyle="1" w:styleId="ListNote">
    <w:name w:val="List Note"/>
    <w:basedOn w:val="List"/>
    <w:rsid w:val="006E5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A15"/>
    <w:rPr>
      <w:rFonts w:ascii="Courier New" w:hAnsi="Courier New"/>
    </w:rPr>
  </w:style>
  <w:style w:type="paragraph" w:customStyle="1" w:styleId="NoteBullet">
    <w:name w:val="Note Bullet"/>
    <w:basedOn w:val="Note"/>
    <w:rsid w:val="006E5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A15"/>
    <w:rPr>
      <w:b/>
      <w:smallCaps/>
    </w:rPr>
  </w:style>
  <w:style w:type="paragraph" w:customStyle="1" w:styleId="TableListNumber">
    <w:name w:val="Table List Number"/>
    <w:basedOn w:val="ListNumber"/>
    <w:rsid w:val="006E5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A15"/>
    <w:pPr>
      <w:numPr>
        <w:numId w:val="9"/>
      </w:numPr>
    </w:pPr>
  </w:style>
  <w:style w:type="paragraph" w:customStyle="1" w:styleId="ListAlpha2">
    <w:name w:val="List Alpha 2"/>
    <w:basedOn w:val="List2"/>
    <w:rsid w:val="006E5A15"/>
    <w:pPr>
      <w:numPr>
        <w:numId w:val="8"/>
      </w:numPr>
    </w:pPr>
  </w:style>
  <w:style w:type="paragraph" w:styleId="List2">
    <w:name w:val="List 2"/>
    <w:basedOn w:val="BodyText"/>
    <w:rsid w:val="006E5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A15"/>
    <w:pPr>
      <w:numPr>
        <w:numId w:val="4"/>
      </w:numPr>
    </w:pPr>
  </w:style>
  <w:style w:type="paragraph" w:styleId="ListContinue2">
    <w:name w:val="List Continue 2"/>
    <w:basedOn w:val="List2"/>
    <w:rsid w:val="006E5A15"/>
    <w:pPr>
      <w:ind w:firstLine="0"/>
    </w:pPr>
  </w:style>
  <w:style w:type="paragraph" w:styleId="ListContinue3">
    <w:name w:val="List Continue 3"/>
    <w:basedOn w:val="List3"/>
    <w:rsid w:val="006E5A15"/>
    <w:pPr>
      <w:ind w:left="1021" w:firstLine="0"/>
    </w:pPr>
  </w:style>
  <w:style w:type="paragraph" w:styleId="ListContinue4">
    <w:name w:val="List Continue 4"/>
    <w:basedOn w:val="List4"/>
    <w:rsid w:val="006E5A15"/>
    <w:pPr>
      <w:ind w:firstLine="0"/>
    </w:pPr>
  </w:style>
  <w:style w:type="paragraph" w:styleId="ListContinue5">
    <w:name w:val="List Continue 5"/>
    <w:basedOn w:val="List5"/>
    <w:rsid w:val="006E5A15"/>
    <w:pPr>
      <w:ind w:firstLine="0"/>
    </w:pPr>
  </w:style>
  <w:style w:type="paragraph" w:styleId="ListNumber3">
    <w:name w:val="List Number 3"/>
    <w:basedOn w:val="List3"/>
    <w:rsid w:val="006E5A15"/>
    <w:pPr>
      <w:numPr>
        <w:numId w:val="5"/>
      </w:numPr>
    </w:pPr>
  </w:style>
  <w:style w:type="paragraph" w:styleId="ListNumber4">
    <w:name w:val="List Number 4"/>
    <w:basedOn w:val="List4"/>
    <w:rsid w:val="006E5A15"/>
    <w:pPr>
      <w:numPr>
        <w:numId w:val="6"/>
      </w:numPr>
    </w:pPr>
  </w:style>
  <w:style w:type="paragraph" w:styleId="ListNumber5">
    <w:name w:val="List Number 5"/>
    <w:basedOn w:val="List5"/>
    <w:rsid w:val="006E5A15"/>
    <w:pPr>
      <w:numPr>
        <w:numId w:val="7"/>
      </w:numPr>
    </w:pPr>
  </w:style>
  <w:style w:type="paragraph" w:styleId="BlockText">
    <w:name w:val="Block Text"/>
    <w:basedOn w:val="Normal"/>
    <w:rsid w:val="006E5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A15"/>
    <w:rPr>
      <w:sz w:val="16"/>
      <w:vertAlign w:val="superscript"/>
    </w:rPr>
  </w:style>
  <w:style w:type="character" w:customStyle="1" w:styleId="Symbols">
    <w:name w:val="Symbols"/>
    <w:basedOn w:val="DefaultParagraphFont"/>
    <w:rsid w:val="006E5A15"/>
    <w:rPr>
      <w:rFonts w:ascii="Symbol" w:hAnsi="Symbol"/>
    </w:rPr>
  </w:style>
  <w:style w:type="character" w:customStyle="1" w:styleId="MenuOptions">
    <w:name w:val="Menu Options"/>
    <w:basedOn w:val="DefaultParagraphFont"/>
    <w:rsid w:val="006E5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A15"/>
    <w:rPr>
      <w:b/>
    </w:rPr>
  </w:style>
  <w:style w:type="character" w:customStyle="1" w:styleId="Underlined">
    <w:name w:val="Underlined"/>
    <w:basedOn w:val="DefaultParagraphFont"/>
    <w:rsid w:val="006E5A15"/>
    <w:rPr>
      <w:u w:val="single"/>
    </w:rPr>
  </w:style>
  <w:style w:type="paragraph" w:customStyle="1" w:styleId="TableBodyTextRight">
    <w:name w:val="Table Body Text Right"/>
    <w:basedOn w:val="TableBodyText"/>
    <w:rsid w:val="006E5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A15"/>
    <w:rPr>
      <w:sz w:val="18"/>
    </w:rPr>
  </w:style>
  <w:style w:type="paragraph" w:customStyle="1" w:styleId="BodySmallRight">
    <w:name w:val="Body Small Right"/>
    <w:basedOn w:val="BodyTextRight"/>
    <w:rsid w:val="006E5A15"/>
    <w:rPr>
      <w:sz w:val="18"/>
      <w:szCs w:val="18"/>
    </w:rPr>
  </w:style>
  <w:style w:type="paragraph" w:customStyle="1" w:styleId="MarginEdition">
    <w:name w:val="Margin Edition"/>
    <w:basedOn w:val="MarginNote"/>
    <w:rsid w:val="006E5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A15"/>
    <w:rPr>
      <w:sz w:val="2"/>
      <w:szCs w:val="2"/>
    </w:rPr>
  </w:style>
  <w:style w:type="character" w:customStyle="1" w:styleId="Small">
    <w:name w:val="Small"/>
    <w:basedOn w:val="DefaultParagraphFont"/>
    <w:rsid w:val="006E5A15"/>
    <w:rPr>
      <w:sz w:val="16"/>
    </w:rPr>
  </w:style>
  <w:style w:type="paragraph" w:customStyle="1" w:styleId="WideTable">
    <w:name w:val="Wide Table"/>
    <w:basedOn w:val="Normal"/>
    <w:rsid w:val="006E5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A15"/>
  </w:style>
  <w:style w:type="paragraph" w:styleId="Quote">
    <w:name w:val="Quote"/>
    <w:basedOn w:val="Heading1"/>
    <w:link w:val="QuoteChar"/>
    <w:qFormat/>
    <w:rsid w:val="006E5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A15"/>
    <w:pPr>
      <w:pageBreakBefore/>
    </w:pPr>
  </w:style>
  <w:style w:type="paragraph" w:customStyle="1" w:styleId="Border">
    <w:name w:val="Border"/>
    <w:basedOn w:val="Normal"/>
    <w:qFormat/>
    <w:rsid w:val="006E5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A15"/>
    <w:rPr>
      <w:u w:val="single"/>
    </w:rPr>
  </w:style>
  <w:style w:type="character" w:customStyle="1" w:styleId="BoldandItalics">
    <w:name w:val="Bold and Italics"/>
    <w:qFormat/>
    <w:rsid w:val="006E5A15"/>
    <w:rPr>
      <w:b/>
      <w:i/>
      <w:u w:val="none"/>
    </w:rPr>
  </w:style>
  <w:style w:type="paragraph" w:styleId="BalloonText">
    <w:name w:val="Balloon Text"/>
    <w:basedOn w:val="Normal"/>
    <w:link w:val="BalloonTextChar"/>
    <w:rsid w:val="006E5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A15"/>
    <w:pPr>
      <w:spacing w:before="0" w:after="0"/>
    </w:pPr>
  </w:style>
  <w:style w:type="paragraph" w:customStyle="1" w:styleId="BodyTextBold">
    <w:name w:val="Body Text Bold"/>
    <w:basedOn w:val="BodyText"/>
    <w:qFormat/>
    <w:rsid w:val="006E5A15"/>
    <w:rPr>
      <w:b/>
    </w:rPr>
  </w:style>
  <w:style w:type="character" w:styleId="Hyperlink">
    <w:name w:val="Hyperlink"/>
    <w:basedOn w:val="DefaultParagraphFont"/>
    <w:uiPriority w:val="99"/>
    <w:unhideWhenUsed/>
    <w:rsid w:val="00581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2348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FNSISV535 Determine risk rating for investment and insurance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