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572" w:rsidP="00D15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FNSISV532 Review operational performance of insurance portfolios</w:t>
      </w:r>
      <w:r>
        <w:fldChar w:fldCharType="end"/>
      </w:r>
    </w:p>
    <w:p w:rsidR="00D15572" w:rsidP="00D15572">
      <w:pPr>
        <w:pStyle w:val="Version"/>
        <w:sectPr w:rsidSect="007A3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705" w:rsidP="007A3705">
      <w:pPr>
        <w:pStyle w:val="SuperHeading"/>
      </w:pPr>
      <w:r w:rsidRPr="007A3705">
        <w:t>Assessment Requirements for FNSISV532 Review operational performance of insurance portfolios</w:t>
      </w:r>
    </w:p>
    <w:p w:rsidR="00000000" w:rsidRPr="007A3705" w:rsidP="007A3705">
      <w:pPr>
        <w:pStyle w:val="Heading1"/>
      </w:pPr>
      <w:bookmarkStart w:id="1" w:name="O_1158617"/>
      <w:bookmarkEnd w:id="1"/>
      <w:r w:rsidRPr="007A370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A37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705" w:rsidP="007A3705">
            <w:pPr>
              <w:pStyle w:val="BodyText"/>
            </w:pPr>
            <w:r w:rsidRPr="007A370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705">
            <w:pPr>
              <w:pStyle w:val="BodyText"/>
              <w:rPr>
                <w:lang w:val="en-NZ"/>
              </w:rPr>
            </w:pPr>
            <w:r w:rsidRPr="007A3705">
              <w:rPr>
                <w:rStyle w:val="SpecialBold"/>
              </w:rPr>
              <w:t>Comments</w:t>
            </w:r>
          </w:p>
        </w:tc>
      </w:tr>
      <w:tr w:rsidTr="007A37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705">
            <w:pPr>
              <w:pStyle w:val="BodyText"/>
              <w:rPr>
                <w:lang w:val="en-NZ"/>
              </w:rPr>
            </w:pPr>
            <w:r w:rsidRPr="007A370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705" w:rsidP="007A3705">
            <w:pPr>
              <w:pStyle w:val="BodyText"/>
            </w:pPr>
            <w:r w:rsidRPr="007A3705">
              <w:t>This version first released with FNS Financial Services Training Package Version 6.0.</w:t>
            </w:r>
          </w:p>
        </w:tc>
      </w:tr>
    </w:tbl>
    <w:p w:rsidR="00000000" w:rsidRPr="007A3705" w:rsidP="007A3705">
      <w:pPr>
        <w:pStyle w:val="BodyText"/>
      </w:pPr>
    </w:p>
    <w:p w:rsidR="00000000" w:rsidRPr="007A3705" w:rsidP="007A3705">
      <w:pPr>
        <w:pStyle w:val="AllowPageBreak"/>
      </w:pPr>
    </w:p>
    <w:p w:rsidR="00000000" w:rsidRPr="007A3705" w:rsidP="007A3705">
      <w:pPr>
        <w:pStyle w:val="Heading1"/>
      </w:pPr>
      <w:bookmarkStart w:id="2" w:name="O_1158620"/>
      <w:bookmarkEnd w:id="2"/>
      <w:r w:rsidRPr="007A3705">
        <w:t>Performance Evidence</w:t>
      </w:r>
    </w:p>
    <w:p w:rsidR="00000000" w:rsidRPr="007A3705" w:rsidP="00D15572">
      <w:pPr>
        <w:pStyle w:val="BodyText"/>
      </w:pPr>
      <w:r w:rsidRPr="007A3705">
        <w:t>The candidate must demonstrate the ability to complete the tasks outlined in the elements, performance criteria and foundation skills of this unit, including evidence of the ability to:</w:t>
      </w:r>
    </w:p>
    <w:p w:rsidR="00000000" w:rsidRPr="007A3705" w:rsidP="007A3705">
      <w:pPr>
        <w:pStyle w:val="ListBullet"/>
      </w:pPr>
      <w:r w:rsidRPr="007A3705">
        <w:t>conduct an operational perform</w:t>
      </w:r>
      <w:r w:rsidRPr="007A3705">
        <w:t>ance review of at least three different portfolios.</w:t>
      </w:r>
    </w:p>
    <w:p w:rsidR="00000000" w:rsidRPr="007A3705" w:rsidP="007A3705">
      <w:pPr>
        <w:pStyle w:val="AllowPageBreak"/>
      </w:pPr>
    </w:p>
    <w:p w:rsidR="00000000" w:rsidRPr="007A3705" w:rsidP="007A3705">
      <w:pPr>
        <w:pStyle w:val="Heading1"/>
      </w:pPr>
      <w:bookmarkStart w:id="3" w:name="O_1158619"/>
      <w:bookmarkEnd w:id="3"/>
      <w:r w:rsidRPr="007A3705">
        <w:t>Knowledge Evidence</w:t>
      </w:r>
    </w:p>
    <w:p w:rsidR="00000000" w:rsidRPr="007A3705" w:rsidP="00D15572">
      <w:pPr>
        <w:pStyle w:val="BodyText"/>
      </w:pPr>
      <w:r w:rsidRPr="007A3705">
        <w:t>The candidate must be able to demonstrate knowledge to complete the tasks outlined in the elements, performance criteria and foundation skills of this unit, including</w:t>
      </w:r>
      <w:r w:rsidRPr="007A3705">
        <w:t xml:space="preserve"> knowledge of:</w:t>
      </w:r>
    </w:p>
    <w:p w:rsidR="00000000" w:rsidRPr="007A3705" w:rsidP="007A3705">
      <w:pPr>
        <w:pStyle w:val="ListBullet"/>
      </w:pPr>
      <w:r w:rsidRPr="007A3705">
        <w:t xml:space="preserve">legislative requirements applicable to reviewing operational performance of insurance portfolios, including those relating to: </w:t>
      </w:r>
    </w:p>
    <w:p w:rsidR="00000000" w:rsidRPr="007A3705" w:rsidP="007A3705">
      <w:pPr>
        <w:pStyle w:val="ListBullet2"/>
      </w:pPr>
      <w:r w:rsidRPr="007A3705">
        <w:t xml:space="preserve">statutory hazard </w:t>
      </w:r>
    </w:p>
    <w:p w:rsidR="00000000" w:rsidRPr="007A3705" w:rsidP="007A3705">
      <w:pPr>
        <w:pStyle w:val="ListBullet2"/>
      </w:pPr>
      <w:r w:rsidRPr="007A3705">
        <w:t>health and safety legislation</w:t>
      </w:r>
    </w:p>
    <w:p w:rsidR="00000000" w:rsidRPr="007A3705" w:rsidP="007A3705">
      <w:pPr>
        <w:pStyle w:val="ListBullet"/>
      </w:pPr>
      <w:r w:rsidRPr="007A3705">
        <w:t>regulatory requirements and industry sector codes of practice, including compliance requirements applicable to reviewing operational performance of insurance portfolios</w:t>
      </w:r>
    </w:p>
    <w:p w:rsidR="00000000" w:rsidRPr="007A3705" w:rsidP="007A3705">
      <w:pPr>
        <w:pStyle w:val="ListBullet"/>
      </w:pPr>
      <w:r w:rsidRPr="007A3705">
        <w:t>organisational policies and procedures relevant to reviewing operational performance of</w:t>
      </w:r>
      <w:r w:rsidRPr="007A3705">
        <w:t xml:space="preserve"> insurance portfolios</w:t>
      </w:r>
    </w:p>
    <w:p w:rsidR="00000000" w:rsidRPr="007A3705" w:rsidP="007A3705">
      <w:pPr>
        <w:pStyle w:val="ListBullet"/>
      </w:pPr>
      <w:r w:rsidRPr="007A3705">
        <w:t xml:space="preserve">techniques to implement action plans </w:t>
      </w:r>
    </w:p>
    <w:p w:rsidR="00000000" w:rsidRPr="007A3705" w:rsidP="007A3705">
      <w:pPr>
        <w:pStyle w:val="ListBullet"/>
      </w:pPr>
      <w:r w:rsidRPr="007A3705">
        <w:t>key performance data and methods of analysing achievement of planned outcome</w:t>
      </w:r>
    </w:p>
    <w:p w:rsidR="00000000" w:rsidRPr="007A3705" w:rsidP="007A3705">
      <w:pPr>
        <w:pStyle w:val="ListBullet"/>
      </w:pPr>
      <w:r w:rsidRPr="007A3705">
        <w:t xml:space="preserve">unusual and unwanted trends </w:t>
      </w:r>
    </w:p>
    <w:p w:rsidR="00000000" w:rsidRPr="007A3705" w:rsidP="007A3705">
      <w:pPr>
        <w:pStyle w:val="ListBullet"/>
      </w:pPr>
      <w:r w:rsidRPr="007A3705">
        <w:t xml:space="preserve">impact of reinsurance </w:t>
      </w:r>
    </w:p>
    <w:p w:rsidR="00000000" w:rsidRPr="007A3705" w:rsidP="007A3705">
      <w:pPr>
        <w:pStyle w:val="ListBullet"/>
      </w:pPr>
      <w:r w:rsidRPr="007A3705">
        <w:t>industry market position relative to the product and/or line of bus</w:t>
      </w:r>
      <w:r w:rsidRPr="007A3705">
        <w:t>iness</w:t>
      </w:r>
    </w:p>
    <w:p w:rsidR="00000000" w:rsidRPr="007A3705" w:rsidP="007A3705">
      <w:pPr>
        <w:pStyle w:val="ListBullet"/>
      </w:pPr>
      <w:r w:rsidRPr="007A3705">
        <w:t>interim cover as it relates to expiry of contracts and cancellations</w:t>
      </w:r>
    </w:p>
    <w:p w:rsidR="00000000" w:rsidRPr="007A3705" w:rsidP="007A3705">
      <w:pPr>
        <w:pStyle w:val="ListBullet"/>
      </w:pPr>
      <w:r w:rsidRPr="007A3705">
        <w:t>techniques for implementing procedures related to monitoring remedial action and its effectiveness</w:t>
      </w:r>
    </w:p>
    <w:p w:rsidR="00000000" w:rsidRPr="007A3705" w:rsidP="007A3705">
      <w:pPr>
        <w:pStyle w:val="ListBullet"/>
      </w:pPr>
      <w:r w:rsidRPr="007A3705">
        <w:t>techniques for benchmarking portfolio performance</w:t>
      </w:r>
    </w:p>
    <w:p w:rsidR="00000000" w:rsidRPr="007A3705" w:rsidP="007A3705">
      <w:pPr>
        <w:pStyle w:val="ListBullet"/>
      </w:pPr>
      <w:r w:rsidRPr="007A3705">
        <w:t xml:space="preserve">techniques to analyse financial </w:t>
      </w:r>
      <w:r w:rsidRPr="007A3705">
        <w:t>information, costs and values to determine performance.</w:t>
      </w:r>
    </w:p>
    <w:p w:rsidR="00000000" w:rsidRPr="007A3705" w:rsidP="007A3705">
      <w:pPr>
        <w:pStyle w:val="AllowPageBreak"/>
      </w:pPr>
    </w:p>
    <w:p w:rsidR="00000000" w:rsidRPr="007A3705" w:rsidP="007A3705">
      <w:pPr>
        <w:pStyle w:val="Heading1"/>
      </w:pPr>
      <w:bookmarkStart w:id="4" w:name="O_1158618"/>
      <w:bookmarkEnd w:id="4"/>
      <w:r w:rsidRPr="007A3705">
        <w:t>Assessment Conditions</w:t>
      </w:r>
    </w:p>
    <w:p w:rsidR="00000000" w:rsidRPr="007A3705" w:rsidP="00D15572">
      <w:pPr>
        <w:pStyle w:val="BodyText"/>
      </w:pPr>
      <w:r w:rsidRPr="007A3705">
        <w:t xml:space="preserve">Skills in this unit must be demonstrated in a workplace or simulated environment where the conditions are typical of those in a working environment in </w:t>
      </w:r>
      <w:r w:rsidRPr="007A3705">
        <w:t xml:space="preserve">this industry. </w:t>
      </w:r>
    </w:p>
    <w:p w:rsidR="00000000" w:rsidRPr="007A3705" w:rsidP="00D15572">
      <w:pPr>
        <w:pStyle w:val="BodyText"/>
      </w:pPr>
      <w:r w:rsidRPr="007A3705">
        <w:t>This includes access to:</w:t>
      </w:r>
    </w:p>
    <w:p w:rsidR="00000000" w:rsidRPr="007A3705" w:rsidP="007A3705">
      <w:pPr>
        <w:pStyle w:val="ListBullet"/>
      </w:pPr>
      <w:r w:rsidRPr="007A3705">
        <w:t>organisational records</w:t>
      </w:r>
    </w:p>
    <w:p w:rsidR="00000000" w:rsidRPr="007A3705" w:rsidP="007A3705">
      <w:pPr>
        <w:pStyle w:val="ListBullet"/>
      </w:pPr>
      <w:r w:rsidRPr="007A3705">
        <w:t>organisational policies and procedures, legislation and regulations relating to insurance portfolios</w:t>
      </w:r>
    </w:p>
    <w:p w:rsidR="00000000" w:rsidRPr="007A3705" w:rsidP="007A3705">
      <w:pPr>
        <w:pStyle w:val="ListBullet"/>
      </w:pPr>
      <w:r w:rsidRPr="007A3705">
        <w:t>organisational equipment, technology, software and consumables.</w:t>
      </w:r>
    </w:p>
    <w:p w:rsidR="00000000" w:rsidRPr="007A3705" w:rsidP="007A3705">
      <w:pPr>
        <w:pStyle w:val="List"/>
      </w:pPr>
    </w:p>
    <w:p w:rsidR="00000000" w:rsidRPr="007A3705" w:rsidP="00D15572">
      <w:pPr>
        <w:pStyle w:val="BodyText"/>
      </w:pPr>
      <w:r w:rsidRPr="007A3705">
        <w:t>Assessors of this unit mu</w:t>
      </w:r>
      <w:r w:rsidRPr="007A3705">
        <w:t>st satisfy the requirements for assessors in applicable vocational education and training legislation, frameworks and/or standards.</w:t>
      </w:r>
    </w:p>
    <w:p w:rsidR="00000000" w:rsidRPr="007A3705" w:rsidP="007A3705">
      <w:pPr>
        <w:pStyle w:val="Heading1"/>
      </w:pPr>
      <w:bookmarkStart w:id="5" w:name="O_1158616"/>
      <w:bookmarkEnd w:id="5"/>
      <w:r w:rsidRPr="007A3705">
        <w:t>Links</w:t>
      </w:r>
    </w:p>
    <w:p w:rsidR="00000000" w:rsidRPr="007A3705" w:rsidP="00D15572">
      <w:pPr>
        <w:pStyle w:val="BodyText"/>
      </w:pPr>
      <w:r w:rsidRPr="007A37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5A4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A3705" w:rsidP="007A3705"/>
    <w:sectPr w:rsidSect="007A37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05" w:rsidRPr="00D15572" w:rsidP="00D15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72" w:rsidP="007A3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5572" w:rsidP="007A3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5572" w:rsidP="007A3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705" w:rsidRPr="00D15572" w:rsidP="00D15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72" w:rsidRPr="002D2AF8" w:rsidP="007A3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FNSISV532 Review operational performance of insurance portfolios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15572" w:rsidP="007A3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40C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220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940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705"/>
  </w:style>
  <w:style w:type="character" w:customStyle="1" w:styleId="Heading1Char">
    <w:name w:val="Heading 1 Char"/>
    <w:basedOn w:val="DefaultParagraphFont"/>
    <w:link w:val="Heading1"/>
    <w:rsid w:val="007A3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7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37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7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705"/>
    <w:rPr>
      <w:b/>
      <w:spacing w:val="0"/>
    </w:rPr>
  </w:style>
  <w:style w:type="paragraph" w:styleId="ListBullet2">
    <w:name w:val="List Bullet 2"/>
    <w:basedOn w:val="List2"/>
    <w:rsid w:val="007A37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7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3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705"/>
    <w:rPr>
      <w:i/>
    </w:rPr>
  </w:style>
  <w:style w:type="paragraph" w:styleId="Caption">
    <w:name w:val="caption"/>
    <w:basedOn w:val="BodyText"/>
    <w:next w:val="Normal"/>
    <w:qFormat/>
    <w:rsid w:val="007A3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705"/>
  </w:style>
  <w:style w:type="paragraph" w:styleId="TableofFigures">
    <w:name w:val="table of figures"/>
    <w:basedOn w:val="Normal"/>
    <w:next w:val="Normal"/>
    <w:semiHidden/>
    <w:rsid w:val="007A3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7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705"/>
    <w:rPr>
      <w:rFonts w:ascii="Wingdings" w:hAnsi="Wingdings"/>
    </w:rPr>
  </w:style>
  <w:style w:type="paragraph" w:customStyle="1" w:styleId="TableHeading">
    <w:name w:val="Table Heading"/>
    <w:basedOn w:val="HeadingBase"/>
    <w:rsid w:val="007A3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705"/>
    <w:rPr>
      <w:color w:val="0033CC"/>
      <w:u w:val="none"/>
    </w:rPr>
  </w:style>
  <w:style w:type="paragraph" w:customStyle="1" w:styleId="BodyTextRight">
    <w:name w:val="Body Text Right"/>
    <w:basedOn w:val="BodyText"/>
    <w:rsid w:val="007A3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7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705"/>
    <w:rPr>
      <w:sz w:val="32"/>
    </w:rPr>
  </w:style>
  <w:style w:type="paragraph" w:customStyle="1" w:styleId="HeadingProcedure">
    <w:name w:val="Heading Procedure"/>
    <w:basedOn w:val="HeadingBase"/>
    <w:next w:val="Normal"/>
    <w:rsid w:val="007A3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705"/>
    <w:pPr>
      <w:spacing w:before="60" w:after="60"/>
    </w:pPr>
  </w:style>
  <w:style w:type="paragraph" w:styleId="ListContinue">
    <w:name w:val="List Continue"/>
    <w:basedOn w:val="List"/>
    <w:rsid w:val="007A3705"/>
    <w:pPr>
      <w:ind w:firstLine="0"/>
    </w:pPr>
  </w:style>
  <w:style w:type="paragraph" w:customStyle="1" w:styleId="ListNote">
    <w:name w:val="List Note"/>
    <w:basedOn w:val="List"/>
    <w:rsid w:val="007A3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705"/>
    <w:rPr>
      <w:rFonts w:ascii="Courier New" w:hAnsi="Courier New"/>
    </w:rPr>
  </w:style>
  <w:style w:type="paragraph" w:customStyle="1" w:styleId="NoteBullet">
    <w:name w:val="Note Bullet"/>
    <w:basedOn w:val="Note"/>
    <w:rsid w:val="007A3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705"/>
    <w:rPr>
      <w:b/>
      <w:smallCaps/>
    </w:rPr>
  </w:style>
  <w:style w:type="paragraph" w:customStyle="1" w:styleId="TableListNumber">
    <w:name w:val="Table List Number"/>
    <w:basedOn w:val="ListNumber"/>
    <w:rsid w:val="007A3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705"/>
    <w:pPr>
      <w:numPr>
        <w:numId w:val="9"/>
      </w:numPr>
    </w:pPr>
  </w:style>
  <w:style w:type="paragraph" w:customStyle="1" w:styleId="ListAlpha2">
    <w:name w:val="List Alpha 2"/>
    <w:basedOn w:val="List2"/>
    <w:rsid w:val="007A3705"/>
    <w:pPr>
      <w:numPr>
        <w:numId w:val="8"/>
      </w:numPr>
    </w:pPr>
  </w:style>
  <w:style w:type="paragraph" w:styleId="List2">
    <w:name w:val="List 2"/>
    <w:basedOn w:val="BodyText"/>
    <w:rsid w:val="007A3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7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705"/>
    <w:pPr>
      <w:numPr>
        <w:numId w:val="4"/>
      </w:numPr>
    </w:pPr>
  </w:style>
  <w:style w:type="paragraph" w:styleId="ListContinue2">
    <w:name w:val="List Continue 2"/>
    <w:basedOn w:val="List2"/>
    <w:rsid w:val="007A3705"/>
    <w:pPr>
      <w:ind w:firstLine="0"/>
    </w:pPr>
  </w:style>
  <w:style w:type="paragraph" w:styleId="ListContinue3">
    <w:name w:val="List Continue 3"/>
    <w:basedOn w:val="List3"/>
    <w:rsid w:val="007A3705"/>
    <w:pPr>
      <w:ind w:left="1021" w:firstLine="0"/>
    </w:pPr>
  </w:style>
  <w:style w:type="paragraph" w:styleId="ListContinue4">
    <w:name w:val="List Continue 4"/>
    <w:basedOn w:val="List4"/>
    <w:rsid w:val="007A3705"/>
    <w:pPr>
      <w:ind w:firstLine="0"/>
    </w:pPr>
  </w:style>
  <w:style w:type="paragraph" w:styleId="ListContinue5">
    <w:name w:val="List Continue 5"/>
    <w:basedOn w:val="List5"/>
    <w:rsid w:val="007A3705"/>
    <w:pPr>
      <w:ind w:firstLine="0"/>
    </w:pPr>
  </w:style>
  <w:style w:type="paragraph" w:styleId="ListNumber3">
    <w:name w:val="List Number 3"/>
    <w:basedOn w:val="List3"/>
    <w:rsid w:val="007A3705"/>
    <w:pPr>
      <w:numPr>
        <w:numId w:val="5"/>
      </w:numPr>
    </w:pPr>
  </w:style>
  <w:style w:type="paragraph" w:styleId="ListNumber4">
    <w:name w:val="List Number 4"/>
    <w:basedOn w:val="List4"/>
    <w:rsid w:val="007A3705"/>
    <w:pPr>
      <w:numPr>
        <w:numId w:val="6"/>
      </w:numPr>
    </w:pPr>
  </w:style>
  <w:style w:type="paragraph" w:styleId="ListNumber5">
    <w:name w:val="List Number 5"/>
    <w:basedOn w:val="List5"/>
    <w:rsid w:val="007A3705"/>
    <w:pPr>
      <w:numPr>
        <w:numId w:val="7"/>
      </w:numPr>
    </w:pPr>
  </w:style>
  <w:style w:type="paragraph" w:styleId="BlockText">
    <w:name w:val="Block Text"/>
    <w:basedOn w:val="Normal"/>
    <w:rsid w:val="007A3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705"/>
    <w:rPr>
      <w:sz w:val="16"/>
      <w:vertAlign w:val="superscript"/>
    </w:rPr>
  </w:style>
  <w:style w:type="character" w:customStyle="1" w:styleId="Symbols">
    <w:name w:val="Symbols"/>
    <w:basedOn w:val="DefaultParagraphFont"/>
    <w:rsid w:val="007A3705"/>
    <w:rPr>
      <w:rFonts w:ascii="Symbol" w:hAnsi="Symbol"/>
    </w:rPr>
  </w:style>
  <w:style w:type="character" w:customStyle="1" w:styleId="MenuOptions">
    <w:name w:val="Menu Options"/>
    <w:basedOn w:val="DefaultParagraphFont"/>
    <w:rsid w:val="007A3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705"/>
    <w:rPr>
      <w:b/>
    </w:rPr>
  </w:style>
  <w:style w:type="character" w:customStyle="1" w:styleId="Underlined">
    <w:name w:val="Underlined"/>
    <w:basedOn w:val="DefaultParagraphFont"/>
    <w:rsid w:val="007A3705"/>
    <w:rPr>
      <w:u w:val="single"/>
    </w:rPr>
  </w:style>
  <w:style w:type="paragraph" w:customStyle="1" w:styleId="TableBodyTextRight">
    <w:name w:val="Table Body Text Right"/>
    <w:basedOn w:val="TableBodyText"/>
    <w:rsid w:val="007A3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705"/>
    <w:rPr>
      <w:sz w:val="18"/>
    </w:rPr>
  </w:style>
  <w:style w:type="paragraph" w:customStyle="1" w:styleId="BodySmallRight">
    <w:name w:val="Body Small Right"/>
    <w:basedOn w:val="BodyTextRight"/>
    <w:rsid w:val="007A3705"/>
    <w:rPr>
      <w:sz w:val="18"/>
      <w:szCs w:val="18"/>
    </w:rPr>
  </w:style>
  <w:style w:type="paragraph" w:customStyle="1" w:styleId="MarginEdition">
    <w:name w:val="Margin Edition"/>
    <w:basedOn w:val="MarginNote"/>
    <w:rsid w:val="007A3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705"/>
    <w:rPr>
      <w:sz w:val="2"/>
      <w:szCs w:val="2"/>
    </w:rPr>
  </w:style>
  <w:style w:type="character" w:customStyle="1" w:styleId="Small">
    <w:name w:val="Small"/>
    <w:basedOn w:val="DefaultParagraphFont"/>
    <w:rsid w:val="007A3705"/>
    <w:rPr>
      <w:sz w:val="16"/>
    </w:rPr>
  </w:style>
  <w:style w:type="paragraph" w:customStyle="1" w:styleId="WideTable">
    <w:name w:val="Wide Table"/>
    <w:basedOn w:val="Normal"/>
    <w:rsid w:val="007A3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705"/>
  </w:style>
  <w:style w:type="paragraph" w:styleId="Quote">
    <w:name w:val="Quote"/>
    <w:basedOn w:val="Heading1"/>
    <w:link w:val="QuoteChar"/>
    <w:qFormat/>
    <w:rsid w:val="007A3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705"/>
    <w:pPr>
      <w:pageBreakBefore/>
    </w:pPr>
  </w:style>
  <w:style w:type="paragraph" w:customStyle="1" w:styleId="Border">
    <w:name w:val="Border"/>
    <w:basedOn w:val="Normal"/>
    <w:qFormat/>
    <w:rsid w:val="007A3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705"/>
    <w:rPr>
      <w:u w:val="single"/>
    </w:rPr>
  </w:style>
  <w:style w:type="character" w:customStyle="1" w:styleId="BoldandItalics">
    <w:name w:val="Bold and Italics"/>
    <w:qFormat/>
    <w:rsid w:val="007A3705"/>
    <w:rPr>
      <w:b/>
      <w:i/>
      <w:u w:val="none"/>
    </w:rPr>
  </w:style>
  <w:style w:type="paragraph" w:styleId="BalloonText">
    <w:name w:val="Balloon Text"/>
    <w:basedOn w:val="Normal"/>
    <w:link w:val="BalloonTextChar"/>
    <w:rsid w:val="007A3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705"/>
    <w:pPr>
      <w:spacing w:before="0" w:after="0"/>
    </w:pPr>
  </w:style>
  <w:style w:type="paragraph" w:customStyle="1" w:styleId="BodyTextBold">
    <w:name w:val="Body Text Bold"/>
    <w:basedOn w:val="BodyText"/>
    <w:qFormat/>
    <w:rsid w:val="007A3705"/>
    <w:rPr>
      <w:b/>
    </w:rPr>
  </w:style>
  <w:style w:type="character" w:styleId="Hyperlink">
    <w:name w:val="Hyperlink"/>
    <w:basedOn w:val="DefaultParagraphFont"/>
    <w:uiPriority w:val="99"/>
    <w:unhideWhenUsed/>
    <w:rsid w:val="00D15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2370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FNSISV532 Review operational performance of insurance portfolios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