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CCD" w:rsidP="00E02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FNSISV520 Manage non-routine and complex insurance claims</w:t>
      </w:r>
      <w:r>
        <w:fldChar w:fldCharType="end"/>
      </w:r>
    </w:p>
    <w:p w:rsidR="00E02CCD" w:rsidP="00E02CCD">
      <w:pPr>
        <w:pStyle w:val="Version"/>
        <w:sectPr w:rsidSect="007B0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068" w:rsidP="007B0068">
      <w:pPr>
        <w:pStyle w:val="SuperHeading"/>
      </w:pPr>
      <w:r w:rsidRPr="007B0068">
        <w:t>Assessment Requirements for FNSISV520 Manage non-routine and complex insurance claims</w:t>
      </w:r>
    </w:p>
    <w:p w:rsidR="00000000" w:rsidRPr="007B0068" w:rsidP="007B0068">
      <w:pPr>
        <w:pStyle w:val="Heading1"/>
      </w:pPr>
      <w:bookmarkStart w:id="1" w:name="O_1133204"/>
      <w:bookmarkEnd w:id="1"/>
      <w:r w:rsidRPr="007B0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68" w:rsidP="007B0068">
            <w:pPr>
              <w:pStyle w:val="BodyText"/>
            </w:pPr>
            <w:r w:rsidRPr="007B00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68">
            <w:pPr>
              <w:pStyle w:val="BodyText"/>
              <w:rPr>
                <w:lang w:val="en-NZ"/>
              </w:rPr>
            </w:pPr>
            <w:r w:rsidRPr="007B0068">
              <w:rPr>
                <w:rStyle w:val="SpecialBold"/>
              </w:rPr>
              <w:t>Comments</w:t>
            </w:r>
          </w:p>
        </w:tc>
      </w:tr>
      <w:tr w:rsidTr="007B0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068">
            <w:pPr>
              <w:pStyle w:val="BodyText"/>
              <w:rPr>
                <w:lang w:val="en-NZ"/>
              </w:rPr>
            </w:pPr>
            <w:r w:rsidRPr="007B00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068" w:rsidP="007B0068">
            <w:pPr>
              <w:pStyle w:val="BodyText"/>
            </w:pPr>
            <w:r w:rsidRPr="007B0068">
              <w:t>This version first released with FNS Financial Services Training Package Version 5.0.</w:t>
            </w:r>
          </w:p>
        </w:tc>
      </w:tr>
    </w:tbl>
    <w:p w:rsidR="00000000" w:rsidRPr="007B0068" w:rsidP="007B0068">
      <w:pPr>
        <w:pStyle w:val="BodyText"/>
      </w:pPr>
    </w:p>
    <w:p w:rsidR="00000000" w:rsidRPr="007B0068" w:rsidP="007B0068">
      <w:pPr>
        <w:pStyle w:val="AllowPageBreak"/>
      </w:pPr>
    </w:p>
    <w:p w:rsidR="00000000" w:rsidRPr="007B0068" w:rsidP="007B0068">
      <w:pPr>
        <w:pStyle w:val="Heading1"/>
      </w:pPr>
      <w:bookmarkStart w:id="2" w:name="O_1133207"/>
      <w:bookmarkEnd w:id="2"/>
      <w:r w:rsidRPr="007B0068">
        <w:t>Performance Evidence</w:t>
      </w:r>
    </w:p>
    <w:p w:rsidR="00000000" w:rsidRPr="007B0068" w:rsidP="00E02CCD">
      <w:pPr>
        <w:pStyle w:val="BodyText"/>
      </w:pPr>
      <w:r w:rsidRPr="007B0068">
        <w:t>The candidate must demonstrate the ability to complete the tasks outlined in the elements, performance criteria and foundation skills of this unit, including evidence of the ability to:</w:t>
      </w:r>
    </w:p>
    <w:p w:rsidR="00000000" w:rsidRPr="007B0068" w:rsidP="007B0068">
      <w:pPr>
        <w:pStyle w:val="ListBullet"/>
      </w:pPr>
      <w:r w:rsidRPr="007B0068">
        <w:t>manage at least one non-routine and com</w:t>
      </w:r>
      <w:r w:rsidRPr="007B0068">
        <w:t>plex insurance claim.</w:t>
      </w:r>
    </w:p>
    <w:p w:rsidR="00000000" w:rsidRPr="007B0068" w:rsidP="007B0068">
      <w:pPr>
        <w:pStyle w:val="AllowPageBreak"/>
      </w:pPr>
    </w:p>
    <w:p w:rsidR="00000000" w:rsidRPr="007B0068" w:rsidP="007B0068">
      <w:pPr>
        <w:pStyle w:val="Heading1"/>
      </w:pPr>
      <w:bookmarkStart w:id="3" w:name="O_1133206"/>
      <w:bookmarkEnd w:id="3"/>
      <w:r w:rsidRPr="007B0068">
        <w:t>Knowledge Evidence</w:t>
      </w:r>
    </w:p>
    <w:p w:rsidR="00000000" w:rsidRPr="007B0068" w:rsidP="00E02CCD">
      <w:pPr>
        <w:pStyle w:val="BodyText"/>
      </w:pPr>
      <w:r w:rsidRPr="007B0068">
        <w:t>The candidate must be able to demonstrate knowledge to complete the tasks outlined in the elements, performance criteria and foundation skills of this unit, including knowledge of:</w:t>
      </w:r>
    </w:p>
    <w:p w:rsidR="00000000" w:rsidRPr="007B0068" w:rsidP="007B0068">
      <w:pPr>
        <w:pStyle w:val="ListBullet"/>
      </w:pPr>
      <w:r w:rsidRPr="007B0068">
        <w:t>legislative and regulatory requirements, guidelines and industry sector codes of practice as they apply to:</w:t>
      </w:r>
    </w:p>
    <w:p w:rsidR="00000000" w:rsidRPr="007B0068" w:rsidP="007B0068">
      <w:pPr>
        <w:pStyle w:val="ListBullet2"/>
      </w:pPr>
      <w:r w:rsidRPr="007B0068">
        <w:t>insurance contracts</w:t>
      </w:r>
    </w:p>
    <w:p w:rsidR="00000000" w:rsidRPr="007B0068" w:rsidP="007B0068">
      <w:pPr>
        <w:pStyle w:val="ListBullet2"/>
      </w:pPr>
      <w:r w:rsidRPr="007B0068">
        <w:t>Privacy Act</w:t>
      </w:r>
    </w:p>
    <w:p w:rsidR="00000000" w:rsidRPr="007B0068" w:rsidP="007B0068">
      <w:pPr>
        <w:pStyle w:val="ListBullet2"/>
      </w:pPr>
      <w:r w:rsidRPr="007B0068">
        <w:t>insurance claims</w:t>
      </w:r>
    </w:p>
    <w:p w:rsidR="00000000" w:rsidRPr="007B0068" w:rsidP="007B0068">
      <w:pPr>
        <w:pStyle w:val="ListBullet2"/>
      </w:pPr>
      <w:r w:rsidRPr="007B0068">
        <w:t>Collection of Monies</w:t>
      </w:r>
    </w:p>
    <w:p w:rsidR="00000000" w:rsidRPr="007B0068" w:rsidP="007B0068">
      <w:pPr>
        <w:pStyle w:val="ListBullet2"/>
      </w:pPr>
      <w:r w:rsidRPr="007B0068">
        <w:t>Anti-Money Laundering and Counter-Terrorism Financing (AML/CTF) Act</w:t>
      </w:r>
    </w:p>
    <w:p w:rsidR="00000000" w:rsidRPr="007B0068" w:rsidP="007B0068">
      <w:pPr>
        <w:pStyle w:val="ListBullet2"/>
      </w:pPr>
      <w:r w:rsidRPr="007B0068">
        <w:t>Australia</w:t>
      </w:r>
      <w:r w:rsidRPr="007B0068">
        <w:t>n consumer law</w:t>
      </w:r>
    </w:p>
    <w:p w:rsidR="00000000" w:rsidRPr="007B0068" w:rsidP="007B0068">
      <w:pPr>
        <w:pStyle w:val="ListBullet"/>
      </w:pPr>
      <w:r w:rsidRPr="007B0068">
        <w:t>organisational policies and procedures, and claims guidelines relating to managing non-routine and complex insurance claims, including protocols for partnering with external stakeholders</w:t>
      </w:r>
    </w:p>
    <w:p w:rsidR="00000000" w:rsidRPr="007B0068" w:rsidP="007B0068">
      <w:pPr>
        <w:pStyle w:val="ListBullet"/>
      </w:pPr>
      <w:r w:rsidRPr="007B0068">
        <w:t>implication of organisational policies and procedures</w:t>
      </w:r>
      <w:r w:rsidRPr="007B0068">
        <w:t xml:space="preserve"> on business objectives, including continuous improvement recommendations to policies and procedures</w:t>
      </w:r>
    </w:p>
    <w:p w:rsidR="00000000" w:rsidRPr="007B0068" w:rsidP="007B0068">
      <w:pPr>
        <w:pStyle w:val="ListBullet"/>
      </w:pPr>
      <w:r w:rsidRPr="007B0068">
        <w:t>key aspects of settlement options and statement of claims</w:t>
      </w:r>
    </w:p>
    <w:p w:rsidR="00000000" w:rsidRPr="007B0068" w:rsidP="007B0068">
      <w:pPr>
        <w:pStyle w:val="ListBullet"/>
      </w:pPr>
      <w:r w:rsidRPr="007B0068">
        <w:t>key aspects of legal processes in a national and international legal environment</w:t>
      </w:r>
    </w:p>
    <w:p w:rsidR="00000000" w:rsidRPr="007B0068" w:rsidP="007B0068">
      <w:pPr>
        <w:pStyle w:val="ListBullet"/>
      </w:pPr>
      <w:r w:rsidRPr="007B0068">
        <w:t xml:space="preserve">key negotiation </w:t>
      </w:r>
      <w:r w:rsidRPr="007B0068">
        <w:t>methods to resolve issues and disputes</w:t>
      </w:r>
    </w:p>
    <w:p w:rsidR="00000000" w:rsidRPr="007B0068" w:rsidP="007B0068">
      <w:pPr>
        <w:pStyle w:val="ListBullet"/>
      </w:pPr>
      <w:r w:rsidRPr="007B0068">
        <w:t>insurance fundamentals and methods to interpret, comprehend and apply policy wording</w:t>
      </w:r>
    </w:p>
    <w:p w:rsidR="00000000" w:rsidRPr="007B0068" w:rsidP="007B0068">
      <w:pPr>
        <w:pStyle w:val="ListBullet"/>
      </w:pPr>
      <w:r w:rsidRPr="007B0068">
        <w:t>types and categories of insurance policies and insurance trends in non-routine and complex insurance claims.</w:t>
      </w:r>
    </w:p>
    <w:p w:rsidR="00000000" w:rsidRPr="007B0068" w:rsidP="007B0068">
      <w:pPr>
        <w:pStyle w:val="AllowPageBreak"/>
      </w:pPr>
    </w:p>
    <w:p w:rsidR="00000000" w:rsidRPr="007B0068" w:rsidP="007B0068">
      <w:pPr>
        <w:pStyle w:val="Heading1"/>
      </w:pPr>
      <w:bookmarkStart w:id="4" w:name="O_1133205"/>
      <w:bookmarkEnd w:id="4"/>
      <w:r w:rsidRPr="007B0068">
        <w:t>Assessment Conditions</w:t>
      </w:r>
    </w:p>
    <w:p w:rsidR="00000000" w:rsidRPr="007B0068" w:rsidP="00E02CCD">
      <w:pPr>
        <w:pStyle w:val="BodyText"/>
      </w:pPr>
      <w:r w:rsidRPr="007B0068">
        <w:t>Skills in this unit must be demonstrated in a workplace or simulated environment where the conditions are typical of those in a working environment in this industry.</w:t>
      </w:r>
    </w:p>
    <w:p w:rsidR="00000000" w:rsidRPr="007B0068" w:rsidP="00E02CCD">
      <w:pPr>
        <w:pStyle w:val="BodyText"/>
      </w:pPr>
      <w:r w:rsidRPr="007B0068">
        <w:t>This includes access to:</w:t>
      </w:r>
    </w:p>
    <w:p w:rsidR="00000000" w:rsidRPr="007B0068" w:rsidP="007B0068">
      <w:pPr>
        <w:pStyle w:val="ListBullet"/>
      </w:pPr>
      <w:r w:rsidRPr="007B0068">
        <w:t>organisational records</w:t>
      </w:r>
    </w:p>
    <w:p w:rsidR="00000000" w:rsidRPr="007B0068" w:rsidP="007B0068">
      <w:pPr>
        <w:pStyle w:val="ListBullet"/>
      </w:pPr>
      <w:r w:rsidRPr="007B0068">
        <w:t>organisational poli</w:t>
      </w:r>
      <w:r w:rsidRPr="007B0068">
        <w:t>cies and procedures, legislation and regulations as they relate to contracts of insurance</w:t>
      </w:r>
    </w:p>
    <w:p w:rsidR="00000000" w:rsidRPr="007B0068" w:rsidP="007B0068">
      <w:pPr>
        <w:pStyle w:val="ListBullet"/>
      </w:pPr>
      <w:r w:rsidRPr="007B0068">
        <w:t>common technology and software required to manage insurance claims.</w:t>
      </w:r>
    </w:p>
    <w:p w:rsidR="00000000" w:rsidRPr="007B0068" w:rsidP="007B0068">
      <w:pPr>
        <w:pStyle w:val="List"/>
      </w:pPr>
    </w:p>
    <w:p w:rsidR="00000000" w:rsidRPr="007B0068" w:rsidP="00E02CCD">
      <w:pPr>
        <w:pStyle w:val="BodyText"/>
      </w:pPr>
      <w:r w:rsidRPr="007B0068">
        <w:t>Assessors of this unit must satisfy the requirements for assessors in applicable vocational educa</w:t>
      </w:r>
      <w:r w:rsidRPr="007B0068">
        <w:t>tion and training legislation, frameworks and/or standards.</w:t>
      </w:r>
    </w:p>
    <w:p w:rsidR="00000000" w:rsidRPr="007B0068" w:rsidP="007B0068">
      <w:pPr>
        <w:pStyle w:val="Heading1"/>
      </w:pPr>
      <w:bookmarkStart w:id="5" w:name="O_1133203"/>
      <w:bookmarkEnd w:id="5"/>
      <w:r w:rsidRPr="007B0068">
        <w:t>Links</w:t>
      </w:r>
    </w:p>
    <w:p w:rsidR="00000000" w:rsidRPr="007B0068" w:rsidP="00E02CCD">
      <w:pPr>
        <w:pStyle w:val="BodyText"/>
      </w:pPr>
      <w:r w:rsidRPr="007B00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58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0068" w:rsidP="007B0068"/>
    <w:sectPr w:rsidSect="007B00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8" w:rsidRPr="00E02CCD" w:rsidP="00E02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CD" w:rsidP="007B0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CCD" w:rsidP="007B0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CCD" w:rsidP="007B0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068" w:rsidRPr="00E02CCD" w:rsidP="00E02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CCD" w:rsidRPr="002D2AF8" w:rsidP="007B0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FNSISV520 Manage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02CCD" w:rsidP="007B0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83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E5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68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068"/>
  </w:style>
  <w:style w:type="character" w:customStyle="1" w:styleId="Heading1Char">
    <w:name w:val="Heading 1 Char"/>
    <w:basedOn w:val="DefaultParagraphFont"/>
    <w:link w:val="Heading1"/>
    <w:rsid w:val="007B0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0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0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0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068"/>
    <w:rPr>
      <w:b/>
      <w:spacing w:val="0"/>
    </w:rPr>
  </w:style>
  <w:style w:type="paragraph" w:styleId="ListBullet2">
    <w:name w:val="List Bullet 2"/>
    <w:basedOn w:val="List2"/>
    <w:rsid w:val="007B00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0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0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068"/>
    <w:rPr>
      <w:i/>
    </w:rPr>
  </w:style>
  <w:style w:type="paragraph" w:styleId="Caption">
    <w:name w:val="caption"/>
    <w:basedOn w:val="BodyText"/>
    <w:next w:val="Normal"/>
    <w:qFormat/>
    <w:rsid w:val="007B0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068"/>
  </w:style>
  <w:style w:type="paragraph" w:styleId="TableofFigures">
    <w:name w:val="table of figures"/>
    <w:basedOn w:val="Normal"/>
    <w:next w:val="Normal"/>
    <w:semiHidden/>
    <w:rsid w:val="007B0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0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068"/>
    <w:rPr>
      <w:rFonts w:ascii="Wingdings" w:hAnsi="Wingdings"/>
    </w:rPr>
  </w:style>
  <w:style w:type="paragraph" w:customStyle="1" w:styleId="TableHeading">
    <w:name w:val="Table Heading"/>
    <w:basedOn w:val="HeadingBase"/>
    <w:rsid w:val="007B0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068"/>
    <w:rPr>
      <w:color w:val="0033CC"/>
      <w:u w:val="none"/>
    </w:rPr>
  </w:style>
  <w:style w:type="paragraph" w:customStyle="1" w:styleId="BodyTextRight">
    <w:name w:val="Body Text Right"/>
    <w:basedOn w:val="BodyText"/>
    <w:rsid w:val="007B0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0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068"/>
    <w:rPr>
      <w:sz w:val="32"/>
    </w:rPr>
  </w:style>
  <w:style w:type="paragraph" w:customStyle="1" w:styleId="HeadingProcedure">
    <w:name w:val="Heading Procedure"/>
    <w:basedOn w:val="HeadingBase"/>
    <w:next w:val="Normal"/>
    <w:rsid w:val="007B0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068"/>
    <w:pPr>
      <w:spacing w:before="60" w:after="60"/>
    </w:pPr>
  </w:style>
  <w:style w:type="paragraph" w:styleId="ListContinue">
    <w:name w:val="List Continue"/>
    <w:basedOn w:val="List"/>
    <w:rsid w:val="007B0068"/>
    <w:pPr>
      <w:ind w:firstLine="0"/>
    </w:pPr>
  </w:style>
  <w:style w:type="paragraph" w:customStyle="1" w:styleId="ListNote">
    <w:name w:val="List Note"/>
    <w:basedOn w:val="List"/>
    <w:rsid w:val="007B0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068"/>
    <w:rPr>
      <w:rFonts w:ascii="Courier New" w:hAnsi="Courier New"/>
    </w:rPr>
  </w:style>
  <w:style w:type="paragraph" w:customStyle="1" w:styleId="NoteBullet">
    <w:name w:val="Note Bullet"/>
    <w:basedOn w:val="Note"/>
    <w:rsid w:val="007B0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0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068"/>
    <w:rPr>
      <w:b/>
      <w:smallCaps/>
    </w:rPr>
  </w:style>
  <w:style w:type="paragraph" w:customStyle="1" w:styleId="TableListNumber">
    <w:name w:val="Table List Number"/>
    <w:basedOn w:val="ListNumber"/>
    <w:rsid w:val="007B0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068"/>
    <w:pPr>
      <w:numPr>
        <w:numId w:val="9"/>
      </w:numPr>
    </w:pPr>
  </w:style>
  <w:style w:type="paragraph" w:customStyle="1" w:styleId="ListAlpha2">
    <w:name w:val="List Alpha 2"/>
    <w:basedOn w:val="List2"/>
    <w:rsid w:val="007B0068"/>
    <w:pPr>
      <w:numPr>
        <w:numId w:val="8"/>
      </w:numPr>
    </w:pPr>
  </w:style>
  <w:style w:type="paragraph" w:styleId="List2">
    <w:name w:val="List 2"/>
    <w:basedOn w:val="BodyText"/>
    <w:rsid w:val="007B0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0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0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068"/>
    <w:pPr>
      <w:numPr>
        <w:numId w:val="4"/>
      </w:numPr>
    </w:pPr>
  </w:style>
  <w:style w:type="paragraph" w:styleId="ListContinue2">
    <w:name w:val="List Continue 2"/>
    <w:basedOn w:val="List2"/>
    <w:rsid w:val="007B0068"/>
    <w:pPr>
      <w:ind w:firstLine="0"/>
    </w:pPr>
  </w:style>
  <w:style w:type="paragraph" w:styleId="ListContinue3">
    <w:name w:val="List Continue 3"/>
    <w:basedOn w:val="List3"/>
    <w:rsid w:val="007B0068"/>
    <w:pPr>
      <w:ind w:left="1021" w:firstLine="0"/>
    </w:pPr>
  </w:style>
  <w:style w:type="paragraph" w:styleId="ListContinue4">
    <w:name w:val="List Continue 4"/>
    <w:basedOn w:val="List4"/>
    <w:rsid w:val="007B0068"/>
    <w:pPr>
      <w:ind w:firstLine="0"/>
    </w:pPr>
  </w:style>
  <w:style w:type="paragraph" w:styleId="ListContinue5">
    <w:name w:val="List Continue 5"/>
    <w:basedOn w:val="List5"/>
    <w:rsid w:val="007B0068"/>
    <w:pPr>
      <w:ind w:firstLine="0"/>
    </w:pPr>
  </w:style>
  <w:style w:type="paragraph" w:styleId="ListNumber3">
    <w:name w:val="List Number 3"/>
    <w:basedOn w:val="List3"/>
    <w:rsid w:val="007B0068"/>
    <w:pPr>
      <w:numPr>
        <w:numId w:val="5"/>
      </w:numPr>
    </w:pPr>
  </w:style>
  <w:style w:type="paragraph" w:styleId="ListNumber4">
    <w:name w:val="List Number 4"/>
    <w:basedOn w:val="List4"/>
    <w:rsid w:val="007B0068"/>
    <w:pPr>
      <w:numPr>
        <w:numId w:val="6"/>
      </w:numPr>
    </w:pPr>
  </w:style>
  <w:style w:type="paragraph" w:styleId="ListNumber5">
    <w:name w:val="List Number 5"/>
    <w:basedOn w:val="List5"/>
    <w:rsid w:val="007B0068"/>
    <w:pPr>
      <w:numPr>
        <w:numId w:val="7"/>
      </w:numPr>
    </w:pPr>
  </w:style>
  <w:style w:type="paragraph" w:styleId="BlockText">
    <w:name w:val="Block Text"/>
    <w:basedOn w:val="Normal"/>
    <w:rsid w:val="007B0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068"/>
    <w:rPr>
      <w:sz w:val="16"/>
      <w:vertAlign w:val="superscript"/>
    </w:rPr>
  </w:style>
  <w:style w:type="character" w:customStyle="1" w:styleId="Symbols">
    <w:name w:val="Symbols"/>
    <w:basedOn w:val="DefaultParagraphFont"/>
    <w:rsid w:val="007B0068"/>
    <w:rPr>
      <w:rFonts w:ascii="Symbol" w:hAnsi="Symbol"/>
    </w:rPr>
  </w:style>
  <w:style w:type="character" w:customStyle="1" w:styleId="MenuOptions">
    <w:name w:val="Menu Options"/>
    <w:basedOn w:val="DefaultParagraphFont"/>
    <w:rsid w:val="007B0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068"/>
    <w:rPr>
      <w:b/>
    </w:rPr>
  </w:style>
  <w:style w:type="character" w:customStyle="1" w:styleId="Underlined">
    <w:name w:val="Underlined"/>
    <w:basedOn w:val="DefaultParagraphFont"/>
    <w:rsid w:val="007B0068"/>
    <w:rPr>
      <w:u w:val="single"/>
    </w:rPr>
  </w:style>
  <w:style w:type="paragraph" w:customStyle="1" w:styleId="TableBodyTextRight">
    <w:name w:val="Table Body Text Right"/>
    <w:basedOn w:val="TableBodyText"/>
    <w:rsid w:val="007B0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068"/>
    <w:rPr>
      <w:sz w:val="18"/>
    </w:rPr>
  </w:style>
  <w:style w:type="paragraph" w:customStyle="1" w:styleId="BodySmallRight">
    <w:name w:val="Body Small Right"/>
    <w:basedOn w:val="BodyTextRight"/>
    <w:rsid w:val="007B0068"/>
    <w:rPr>
      <w:sz w:val="18"/>
      <w:szCs w:val="18"/>
    </w:rPr>
  </w:style>
  <w:style w:type="paragraph" w:customStyle="1" w:styleId="MarginEdition">
    <w:name w:val="Margin Edition"/>
    <w:basedOn w:val="MarginNote"/>
    <w:rsid w:val="007B0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068"/>
    <w:rPr>
      <w:sz w:val="2"/>
      <w:szCs w:val="2"/>
    </w:rPr>
  </w:style>
  <w:style w:type="character" w:customStyle="1" w:styleId="Small">
    <w:name w:val="Small"/>
    <w:basedOn w:val="DefaultParagraphFont"/>
    <w:rsid w:val="007B0068"/>
    <w:rPr>
      <w:sz w:val="16"/>
    </w:rPr>
  </w:style>
  <w:style w:type="paragraph" w:customStyle="1" w:styleId="WideTable">
    <w:name w:val="Wide Table"/>
    <w:basedOn w:val="Normal"/>
    <w:rsid w:val="007B0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068"/>
  </w:style>
  <w:style w:type="paragraph" w:styleId="Quote">
    <w:name w:val="Quote"/>
    <w:basedOn w:val="Heading1"/>
    <w:link w:val="QuoteChar"/>
    <w:qFormat/>
    <w:rsid w:val="007B0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068"/>
    <w:pPr>
      <w:pageBreakBefore/>
    </w:pPr>
  </w:style>
  <w:style w:type="paragraph" w:customStyle="1" w:styleId="Border">
    <w:name w:val="Border"/>
    <w:basedOn w:val="Normal"/>
    <w:qFormat/>
    <w:rsid w:val="007B0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068"/>
    <w:rPr>
      <w:u w:val="single"/>
    </w:rPr>
  </w:style>
  <w:style w:type="character" w:customStyle="1" w:styleId="BoldandItalics">
    <w:name w:val="Bold and Italics"/>
    <w:qFormat/>
    <w:rsid w:val="007B0068"/>
    <w:rPr>
      <w:b/>
      <w:i/>
      <w:u w:val="none"/>
    </w:rPr>
  </w:style>
  <w:style w:type="paragraph" w:styleId="BalloonText">
    <w:name w:val="Balloon Text"/>
    <w:basedOn w:val="Normal"/>
    <w:link w:val="BalloonTextChar"/>
    <w:rsid w:val="007B0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068"/>
    <w:pPr>
      <w:spacing w:before="0" w:after="0"/>
    </w:pPr>
  </w:style>
  <w:style w:type="paragraph" w:customStyle="1" w:styleId="BodyTextBold">
    <w:name w:val="Body Text Bold"/>
    <w:basedOn w:val="BodyText"/>
    <w:qFormat/>
    <w:rsid w:val="007B0068"/>
    <w:rPr>
      <w:b/>
    </w:rPr>
  </w:style>
  <w:style w:type="character" w:styleId="Hyperlink">
    <w:name w:val="Hyperlink"/>
    <w:basedOn w:val="DefaultParagraphFont"/>
    <w:uiPriority w:val="99"/>
    <w:unhideWhenUsed/>
    <w:rsid w:val="00E02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2337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FNSISV520 Manage non-routine and complex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