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4E3" w:rsidP="00110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FNSISV517 Review claims settlement policies and procedures</w:t>
      </w:r>
      <w:r>
        <w:fldChar w:fldCharType="end"/>
      </w:r>
    </w:p>
    <w:p w:rsidR="001104E3" w:rsidP="001104E3">
      <w:pPr>
        <w:pStyle w:val="Version"/>
        <w:sectPr w:rsidSect="001C1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ADC" w:rsidP="001C1ADC">
      <w:pPr>
        <w:pStyle w:val="SuperHeading"/>
      </w:pPr>
      <w:r w:rsidRPr="001C1ADC">
        <w:t>FNSISV517 Review claims settlement policies and procedures</w:t>
      </w:r>
    </w:p>
    <w:p w:rsidR="00000000" w:rsidRPr="001C1ADC" w:rsidP="001C1ADC">
      <w:pPr>
        <w:pStyle w:val="Heading1"/>
      </w:pPr>
      <w:bookmarkStart w:id="1" w:name="O_693007"/>
      <w:bookmarkEnd w:id="1"/>
      <w:r w:rsidRPr="001C1A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1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rPr>
                <w:rStyle w:val="SpecialBold"/>
              </w:rPr>
              <w:t>Comments</w:t>
            </w:r>
          </w:p>
        </w:tc>
      </w:tr>
      <w:tr w:rsidTr="001C1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t>This version first released with FNS Financial Services Training Package Version 1.0.</w:t>
            </w:r>
          </w:p>
        </w:tc>
      </w:tr>
    </w:tbl>
    <w:p w:rsidR="00000000" w:rsidRPr="001C1ADC" w:rsidP="001C1ADC">
      <w:pPr>
        <w:pStyle w:val="BodyText"/>
      </w:pPr>
    </w:p>
    <w:p w:rsidR="00000000" w:rsidRPr="001C1ADC" w:rsidP="001C1ADC">
      <w:pPr>
        <w:pStyle w:val="AllowPageBreak"/>
      </w:pPr>
    </w:p>
    <w:p w:rsidR="00000000" w:rsidRPr="001C1ADC" w:rsidP="001C1ADC">
      <w:pPr>
        <w:pStyle w:val="Heading1"/>
      </w:pPr>
      <w:bookmarkStart w:id="2" w:name="O_693008"/>
      <w:bookmarkEnd w:id="2"/>
      <w:r w:rsidRPr="001C1ADC">
        <w:t>Application</w:t>
      </w:r>
    </w:p>
    <w:p w:rsidR="00000000" w:rsidRPr="001C1ADC" w:rsidP="001104E3">
      <w:pPr>
        <w:pStyle w:val="BodyText"/>
      </w:pPr>
      <w:r w:rsidRPr="001C1ADC">
        <w:t>This unit describes the skills and knowledge required to review the effect</w:t>
      </w:r>
      <w:r w:rsidRPr="001C1ADC">
        <w:t>iveness of claims settlement policy and procedures, including monitoring trends in claims settlement and formulating changes to minimise losses.</w:t>
      </w:r>
    </w:p>
    <w:p w:rsidR="00000000" w:rsidRPr="001C1ADC" w:rsidP="001104E3">
      <w:pPr>
        <w:pStyle w:val="BodyText"/>
      </w:pPr>
      <w:r w:rsidRPr="001C1ADC">
        <w:t xml:space="preserve">It applies to individuals involved in the development and monitoring of policy and procedures associated with </w:t>
      </w:r>
      <w:r w:rsidRPr="001C1ADC">
        <w:t>organisational underwriting risk within the insurance sector.</w:t>
      </w:r>
    </w:p>
    <w:p w:rsidR="00000000" w:rsidRPr="001C1ADC" w:rsidP="001104E3">
      <w:pPr>
        <w:pStyle w:val="BodyText"/>
      </w:pPr>
      <w:r w:rsidRPr="001C1ADC">
        <w:t>Work functions in the occupational areas where this unit may be used are subject to regulatory requirements. Refer to the FNS Implementation Guide Companion Volume or the relevant regulator for</w:t>
      </w:r>
      <w:r w:rsidRPr="001C1ADC">
        <w:t xml:space="preserve"> specific guidance on requirements.</w:t>
      </w:r>
    </w:p>
    <w:p w:rsidR="00000000" w:rsidRPr="001C1ADC" w:rsidP="001C1ADC">
      <w:pPr>
        <w:pStyle w:val="Heading1"/>
      </w:pPr>
      <w:bookmarkStart w:id="3" w:name="O_693011"/>
      <w:bookmarkEnd w:id="3"/>
      <w:r w:rsidRPr="001C1ADC">
        <w:t>Unit Sector</w:t>
      </w:r>
    </w:p>
    <w:p w:rsidR="00000000" w:rsidRPr="001C1ADC" w:rsidP="001104E3">
      <w:pPr>
        <w:pStyle w:val="BodyText"/>
      </w:pPr>
      <w:r w:rsidRPr="001C1ADC">
        <w:t>Insurance services</w:t>
      </w:r>
    </w:p>
    <w:p w:rsidR="00000000" w:rsidRPr="001C1ADC" w:rsidP="001C1ADC">
      <w:pPr>
        <w:pStyle w:val="Heading1"/>
      </w:pPr>
      <w:bookmarkStart w:id="4" w:name="O_693012"/>
      <w:bookmarkEnd w:id="4"/>
      <w:r w:rsidRPr="001C1AD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C1A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rPr>
                <w:rStyle w:val="SpecialBold"/>
              </w:rPr>
              <w:t>PERFORMANCE CRITERIA</w:t>
            </w:r>
          </w:p>
        </w:tc>
      </w:tr>
      <w:tr w:rsidTr="001C1A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1A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1. Collect data on claims trends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t>1.1 Design and implement data gathering processes</w:t>
            </w:r>
          </w:p>
          <w:p w:rsidR="00000000" w:rsidRPr="001C1ADC" w:rsidP="001C1ADC">
            <w:pPr>
              <w:pStyle w:val="BodyText"/>
            </w:pPr>
            <w:r w:rsidRPr="001C1ADC">
              <w:t>1.2 Identify new data requirements and sources of information, and establish</w:t>
            </w:r>
            <w:r w:rsidRPr="001C1ADC">
              <w:t xml:space="preserve"> process for collecting data</w:t>
            </w:r>
          </w:p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1.3 Research industry claims settlement trends to benchmark against</w:t>
            </w:r>
          </w:p>
        </w:tc>
      </w:tr>
      <w:tr w:rsidTr="001C1A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 xml:space="preserve">2. Monitor and report on </w:t>
            </w:r>
            <w:r w:rsidRPr="001C1ADC">
              <w:t>claims trends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t>2.1 Analyse data collected to identify trends</w:t>
            </w:r>
          </w:p>
          <w:p w:rsidR="00000000" w:rsidRPr="001C1ADC" w:rsidP="001C1ADC">
            <w:pPr>
              <w:pStyle w:val="BodyText"/>
            </w:pPr>
            <w:r w:rsidRPr="001C1ADC">
              <w:t>2.2 Prepare accurate and timely claims reports to document trends, where appropriate</w:t>
            </w:r>
          </w:p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2.3 Recommend appropriate improvements to claims settlement policy and procedures</w:t>
            </w:r>
          </w:p>
        </w:tc>
      </w:tr>
      <w:tr w:rsidTr="001C1A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3. Identify required changes to portfolio, claims settlement policy or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t>3.1 Co</w:t>
            </w:r>
            <w:r w:rsidRPr="001C1ADC">
              <w:t>mmunicate promptly information which impacts on various portfolios to management, according to company procedures</w:t>
            </w:r>
          </w:p>
          <w:p w:rsidR="00000000" w:rsidRPr="001C1ADC" w:rsidP="001C1ADC">
            <w:pPr>
              <w:pStyle w:val="BodyText"/>
            </w:pPr>
            <w:r w:rsidRPr="001C1ADC">
              <w:t>3.2 Instigate changes to policy and procedures to minimise future losses</w:t>
            </w:r>
          </w:p>
        </w:tc>
      </w:tr>
    </w:tbl>
    <w:p w:rsidR="00000000" w:rsidRPr="001C1ADC" w:rsidP="001C1ADC">
      <w:pPr>
        <w:pStyle w:val="BodyText"/>
      </w:pPr>
    </w:p>
    <w:p w:rsidR="00000000" w:rsidRPr="001C1ADC" w:rsidP="001C1ADC">
      <w:pPr>
        <w:pStyle w:val="AllowPageBreak"/>
      </w:pPr>
    </w:p>
    <w:p w:rsidR="00000000" w:rsidRPr="001C1ADC" w:rsidP="001C1ADC">
      <w:pPr>
        <w:pStyle w:val="Heading1"/>
      </w:pPr>
      <w:bookmarkStart w:id="5" w:name="O_693013"/>
      <w:bookmarkEnd w:id="5"/>
      <w:r w:rsidRPr="001C1ADC">
        <w:t>Foundation Skills</w:t>
      </w:r>
    </w:p>
    <w:p w:rsidR="00000000" w:rsidRPr="001104E3" w:rsidP="001104E3">
      <w:pPr>
        <w:pStyle w:val="BodyText"/>
        <w:rPr>
          <w:i/>
        </w:rPr>
      </w:pPr>
      <w:r w:rsidRPr="001104E3">
        <w:rPr>
          <w:rStyle w:val="Emphasis"/>
        </w:rPr>
        <w:t>This section describes language,</w:t>
      </w:r>
      <w:r w:rsidRPr="001104E3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C1A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rPr>
                <w:rStyle w:val="SpecialBold"/>
              </w:rPr>
              <w:t>Description</w:t>
            </w:r>
          </w:p>
        </w:tc>
      </w:tr>
      <w:tr w:rsidTr="001C1A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1.1, 1.2, 1.3, 2.1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ListBullet"/>
              <w:rPr>
                <w:lang w:val="en-NZ"/>
              </w:rPr>
            </w:pPr>
            <w:r w:rsidRPr="001C1ADC">
              <w:t>Critically analyses complex documentation from a variety of sources and consolidates information relating to specific criteria to determine requirements</w:t>
            </w:r>
          </w:p>
        </w:tc>
      </w:tr>
      <w:tr w:rsidTr="001C1A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1.1, 2.2, 2.3, 3.1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ListBullet"/>
            </w:pPr>
            <w:r w:rsidRPr="001C1ADC">
              <w:t>Accurately records information and prepares correspondence and documentati</w:t>
            </w:r>
            <w:r w:rsidRPr="001C1ADC">
              <w:t>on using clear language and organisational formats and protocols</w:t>
            </w:r>
          </w:p>
          <w:p w:rsidR="00000000" w:rsidP="001C1ADC">
            <w:pPr>
              <w:pStyle w:val="ListBullet"/>
              <w:rPr>
                <w:lang w:val="en-NZ"/>
              </w:rPr>
            </w:pPr>
            <w:r w:rsidRPr="001C1ADC">
              <w:t>Composes, edits and proofreads reports to ensure clarity of meaning, and accuracy and consistency of information</w:t>
            </w:r>
          </w:p>
        </w:tc>
      </w:tr>
      <w:tr w:rsidTr="001C1A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ListBullet"/>
              <w:rPr>
                <w:lang w:val="en-NZ"/>
              </w:rPr>
            </w:pPr>
            <w:r w:rsidRPr="001C1ADC">
              <w:t>Clearly explains detailed information using language,</w:t>
            </w:r>
            <w:r w:rsidRPr="001C1ADC">
              <w:t xml:space="preserve"> tone and pace appropriate to the audience</w:t>
            </w:r>
          </w:p>
        </w:tc>
      </w:tr>
      <w:tr w:rsidTr="001C1A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ListBullet"/>
              <w:rPr>
                <w:lang w:val="en-NZ"/>
              </w:rPr>
            </w:pPr>
            <w:r w:rsidRPr="001C1ADC">
              <w:t>Performs mathematical calculations to analyse information, costs and values to accurately determine trends</w:t>
            </w:r>
          </w:p>
        </w:tc>
      </w:tr>
      <w:tr w:rsidTr="001C1A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1.2, 3.1, 3.2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ListBullet"/>
            </w:pPr>
            <w:r w:rsidRPr="001C1ADC">
              <w:t>Seeks to improve policies and procedures to better meet organisational goals</w:t>
            </w:r>
          </w:p>
          <w:p w:rsidR="00000000" w:rsidRPr="001C1ADC" w:rsidP="001C1ADC">
            <w:pPr>
              <w:pStyle w:val="ListBullet"/>
            </w:pPr>
            <w:r w:rsidRPr="001C1ADC">
              <w:t>Identifies and resolves key business issues, processes and practices that may have legal implications</w:t>
            </w:r>
          </w:p>
          <w:p w:rsidR="00000000" w:rsidP="001C1ADC">
            <w:pPr>
              <w:pStyle w:val="ListBullet"/>
              <w:rPr>
                <w:lang w:val="en-NZ"/>
              </w:rPr>
            </w:pPr>
            <w:r w:rsidRPr="001C1ADC">
              <w:t>Follows policies, procedures and legislative requirements and identifies orga</w:t>
            </w:r>
            <w:r w:rsidRPr="001C1ADC">
              <w:t>nisational implications of new legislation or regulation</w:t>
            </w:r>
          </w:p>
        </w:tc>
      </w:tr>
      <w:tr w:rsidTr="001C1A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 xml:space="preserve">Interact with </w:t>
            </w:r>
            <w:r w:rsidRPr="001C1ADC">
              <w:t>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2.3, 3.1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ListBullet"/>
              <w:rPr>
                <w:lang w:val="en-NZ"/>
              </w:rPr>
            </w:pPr>
            <w:r w:rsidRPr="001C1ADC">
              <w:t xml:space="preserve">Selects, implements and seeks to improve protocols governing communications to clients and co-workers </w:t>
            </w:r>
            <w:r w:rsidRPr="001C1ADC">
              <w:t>in a range of work contexts</w:t>
            </w:r>
          </w:p>
        </w:tc>
      </w:tr>
      <w:tr w:rsidTr="001C1A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1.1, 1.2, 1.3, 2.2</w:t>
            </w:r>
            <w:r w:rsidRPr="001C1ADC">
              <w:t>, 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ListBullet"/>
            </w:pPr>
            <w:r w:rsidRPr="001C1ADC">
              <w:t>Plans and sequences complex tasks and workload, negotiating key aspects with others and taking into account capabilities, efficiencies and effectiveness</w:t>
            </w:r>
          </w:p>
          <w:p w:rsidR="00000000" w:rsidRPr="001C1ADC" w:rsidP="001C1ADC">
            <w:pPr>
              <w:pStyle w:val="ListBullet"/>
            </w:pPr>
            <w:r w:rsidRPr="001C1ADC">
              <w:t>Applies systematic and analytical decision-making processes for complex and non-routine sit</w:t>
            </w:r>
            <w:r w:rsidRPr="001C1ADC">
              <w:t>uations</w:t>
            </w:r>
          </w:p>
          <w:p w:rsidR="00000000" w:rsidRPr="001C1ADC" w:rsidP="001C1ADC">
            <w:pPr>
              <w:pStyle w:val="ListBullet"/>
            </w:pPr>
            <w:r w:rsidRPr="001C1ADC">
              <w:t>Investigates new and innovative ideas as a means to continuously improve work practices and processes through consultation, formal and analytical thinking</w:t>
            </w:r>
          </w:p>
          <w:p w:rsidR="00000000" w:rsidRPr="001C1ADC" w:rsidP="001C1ADC">
            <w:pPr>
              <w:pStyle w:val="ListBullet"/>
            </w:pPr>
            <w:r w:rsidRPr="001C1ADC">
              <w:t>Uses digital technologies to access, enter, check and store information required to complete work tasks</w:t>
            </w:r>
          </w:p>
        </w:tc>
      </w:tr>
    </w:tbl>
    <w:p w:rsidR="00000000" w:rsidRPr="001C1ADC" w:rsidP="001C1ADC">
      <w:pPr>
        <w:pStyle w:val="BodyText"/>
      </w:pPr>
    </w:p>
    <w:p w:rsidR="00000000" w:rsidRPr="001C1ADC" w:rsidP="001C1ADC">
      <w:pPr>
        <w:pStyle w:val="AllowPageBreak"/>
      </w:pPr>
    </w:p>
    <w:p w:rsidR="00000000" w:rsidRPr="001C1ADC" w:rsidP="001C1ADC">
      <w:pPr>
        <w:pStyle w:val="Heading1"/>
      </w:pPr>
      <w:bookmarkStart w:id="6" w:name="O_693015"/>
      <w:bookmarkEnd w:id="6"/>
      <w:r w:rsidRPr="001C1A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C1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rPr>
                <w:rStyle w:val="SpecialBold"/>
              </w:rPr>
              <w:t>Code and title</w:t>
            </w:r>
          </w:p>
          <w:p w:rsidR="00000000" w:rsidRPr="001C1ADC" w:rsidP="001C1ADC">
            <w:pPr>
              <w:pStyle w:val="BodyText"/>
            </w:pPr>
            <w:r w:rsidRPr="001C1AD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rPr>
                <w:rStyle w:val="SpecialBold"/>
              </w:rPr>
              <w:t>Code and title</w:t>
            </w:r>
          </w:p>
          <w:p w:rsidR="00000000" w:rsidRPr="001C1ADC" w:rsidP="001C1ADC">
            <w:pPr>
              <w:pStyle w:val="BodyText"/>
            </w:pPr>
            <w:r w:rsidRPr="001C1AD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rPr>
                <w:rStyle w:val="SpecialBold"/>
              </w:rPr>
              <w:t>Equivalence status</w:t>
            </w:r>
          </w:p>
        </w:tc>
      </w:tr>
      <w:tr w:rsidTr="001C1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FNSISV517 Review claims settlement policies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FNSISV517A Review claims settlement policies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t>Updated to meet Standards for Training Packages.</w:t>
            </w:r>
          </w:p>
          <w:p w:rsidR="00000000" w:rsidP="001C1ADC">
            <w:pPr>
              <w:pStyle w:val="BodyText"/>
              <w:rPr>
                <w:lang w:val="en-NZ"/>
              </w:rPr>
            </w:pPr>
            <w:r w:rsidRPr="001C1ADC">
              <w:t>Minor changes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DC" w:rsidP="001C1ADC">
            <w:pPr>
              <w:pStyle w:val="BodyText"/>
            </w:pPr>
            <w:r w:rsidRPr="001C1ADC">
              <w:t>Equivalent unit</w:t>
            </w:r>
          </w:p>
        </w:tc>
      </w:tr>
    </w:tbl>
    <w:p w:rsidR="00000000" w:rsidRPr="001C1ADC" w:rsidP="001C1ADC">
      <w:pPr>
        <w:pStyle w:val="BodyText"/>
      </w:pPr>
    </w:p>
    <w:p w:rsidR="00000000" w:rsidRPr="001C1ADC" w:rsidP="001C1ADC">
      <w:pPr>
        <w:pStyle w:val="AllowPageBreak"/>
      </w:pPr>
    </w:p>
    <w:p w:rsidR="00000000" w:rsidRPr="001C1ADC" w:rsidP="001C1ADC">
      <w:pPr>
        <w:pStyle w:val="Heading1"/>
      </w:pPr>
      <w:bookmarkStart w:id="7" w:name="O_693022"/>
      <w:bookmarkEnd w:id="7"/>
      <w:r w:rsidRPr="001C1ADC">
        <w:t>Links</w:t>
      </w:r>
    </w:p>
    <w:p w:rsidR="00000000" w:rsidRPr="001C1ADC" w:rsidP="001104E3">
      <w:pPr>
        <w:pStyle w:val="BodyText"/>
      </w:pPr>
      <w:r w:rsidRPr="001C1A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12E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C1ADC" w:rsidP="001C1ADC"/>
    <w:sectPr w:rsidSect="001C1A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DC" w:rsidRPr="001104E3" w:rsidP="00110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E3" w:rsidP="001C1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04E3" w:rsidP="001C1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04E3" w:rsidP="001C1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ADC" w:rsidRPr="001104E3" w:rsidP="001104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E3" w:rsidRPr="002D2AF8" w:rsidP="001C1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FNSISV517 Review claims settlement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1104E3" w:rsidP="001C1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EC8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C00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ADC"/>
  </w:style>
  <w:style w:type="character" w:customStyle="1" w:styleId="Heading1Char">
    <w:name w:val="Heading 1 Char"/>
    <w:basedOn w:val="DefaultParagraphFont"/>
    <w:link w:val="Heading1"/>
    <w:rsid w:val="001C1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A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A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ADC"/>
    <w:rPr>
      <w:b/>
      <w:spacing w:val="0"/>
    </w:rPr>
  </w:style>
  <w:style w:type="character" w:styleId="Emphasis">
    <w:name w:val="Emphasis"/>
    <w:basedOn w:val="DefaultParagraphFont"/>
    <w:qFormat/>
    <w:rsid w:val="001C1ADC"/>
    <w:rPr>
      <w:i/>
    </w:rPr>
  </w:style>
  <w:style w:type="paragraph" w:customStyle="1" w:styleId="SuperHeading">
    <w:name w:val="SuperHeading"/>
    <w:basedOn w:val="Normal"/>
    <w:rsid w:val="001C1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A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A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A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1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ADC"/>
  </w:style>
  <w:style w:type="paragraph" w:styleId="TableofFigures">
    <w:name w:val="table of figures"/>
    <w:basedOn w:val="Normal"/>
    <w:next w:val="Normal"/>
    <w:semiHidden/>
    <w:rsid w:val="001C1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A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1ADC"/>
    <w:rPr>
      <w:rFonts w:ascii="Wingdings" w:hAnsi="Wingdings"/>
    </w:rPr>
  </w:style>
  <w:style w:type="paragraph" w:customStyle="1" w:styleId="TableHeading">
    <w:name w:val="Table Heading"/>
    <w:basedOn w:val="HeadingBase"/>
    <w:rsid w:val="001C1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ADC"/>
    <w:rPr>
      <w:color w:val="0033CC"/>
      <w:u w:val="none"/>
    </w:rPr>
  </w:style>
  <w:style w:type="paragraph" w:customStyle="1" w:styleId="BodyTextRight">
    <w:name w:val="Body Text Right"/>
    <w:basedOn w:val="BodyText"/>
    <w:rsid w:val="001C1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A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ADC"/>
    <w:rPr>
      <w:sz w:val="32"/>
    </w:rPr>
  </w:style>
  <w:style w:type="paragraph" w:customStyle="1" w:styleId="HeadingProcedure">
    <w:name w:val="Heading Procedure"/>
    <w:basedOn w:val="HeadingBase"/>
    <w:next w:val="Normal"/>
    <w:rsid w:val="001C1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ADC"/>
    <w:pPr>
      <w:spacing w:before="60" w:after="60"/>
    </w:pPr>
  </w:style>
  <w:style w:type="paragraph" w:styleId="ListContinue">
    <w:name w:val="List Continue"/>
    <w:basedOn w:val="List"/>
    <w:rsid w:val="001C1ADC"/>
    <w:pPr>
      <w:ind w:firstLine="0"/>
    </w:pPr>
  </w:style>
  <w:style w:type="paragraph" w:customStyle="1" w:styleId="ListNote">
    <w:name w:val="List Note"/>
    <w:basedOn w:val="List"/>
    <w:rsid w:val="001C1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ADC"/>
    <w:rPr>
      <w:rFonts w:ascii="Courier New" w:hAnsi="Courier New"/>
    </w:rPr>
  </w:style>
  <w:style w:type="paragraph" w:customStyle="1" w:styleId="NoteBullet">
    <w:name w:val="Note Bullet"/>
    <w:basedOn w:val="Note"/>
    <w:rsid w:val="001C1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A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1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ADC"/>
    <w:rPr>
      <w:b/>
      <w:smallCaps/>
    </w:rPr>
  </w:style>
  <w:style w:type="paragraph" w:customStyle="1" w:styleId="TableListNumber">
    <w:name w:val="Table List Number"/>
    <w:basedOn w:val="ListNumber"/>
    <w:rsid w:val="001C1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ADC"/>
    <w:pPr>
      <w:numPr>
        <w:numId w:val="8"/>
      </w:numPr>
    </w:pPr>
  </w:style>
  <w:style w:type="paragraph" w:customStyle="1" w:styleId="ListAlpha2">
    <w:name w:val="List Alpha 2"/>
    <w:basedOn w:val="List2"/>
    <w:rsid w:val="001C1ADC"/>
    <w:pPr>
      <w:numPr>
        <w:numId w:val="7"/>
      </w:numPr>
    </w:pPr>
  </w:style>
  <w:style w:type="paragraph" w:styleId="List2">
    <w:name w:val="List 2"/>
    <w:basedOn w:val="BodyText"/>
    <w:rsid w:val="001C1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A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A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1ADC"/>
    <w:pPr>
      <w:numPr>
        <w:numId w:val="3"/>
      </w:numPr>
    </w:pPr>
  </w:style>
  <w:style w:type="paragraph" w:styleId="ListContinue2">
    <w:name w:val="List Continue 2"/>
    <w:basedOn w:val="List2"/>
    <w:rsid w:val="001C1ADC"/>
    <w:pPr>
      <w:ind w:firstLine="0"/>
    </w:pPr>
  </w:style>
  <w:style w:type="paragraph" w:styleId="ListContinue3">
    <w:name w:val="List Continue 3"/>
    <w:basedOn w:val="List3"/>
    <w:rsid w:val="001C1ADC"/>
    <w:pPr>
      <w:ind w:left="1021" w:firstLine="0"/>
    </w:pPr>
  </w:style>
  <w:style w:type="paragraph" w:styleId="ListContinue4">
    <w:name w:val="List Continue 4"/>
    <w:basedOn w:val="List4"/>
    <w:rsid w:val="001C1ADC"/>
    <w:pPr>
      <w:ind w:firstLine="0"/>
    </w:pPr>
  </w:style>
  <w:style w:type="paragraph" w:styleId="ListContinue5">
    <w:name w:val="List Continue 5"/>
    <w:basedOn w:val="List5"/>
    <w:rsid w:val="001C1ADC"/>
    <w:pPr>
      <w:ind w:firstLine="0"/>
    </w:pPr>
  </w:style>
  <w:style w:type="paragraph" w:styleId="ListNumber3">
    <w:name w:val="List Number 3"/>
    <w:basedOn w:val="List3"/>
    <w:rsid w:val="001C1ADC"/>
    <w:pPr>
      <w:numPr>
        <w:numId w:val="4"/>
      </w:numPr>
    </w:pPr>
  </w:style>
  <w:style w:type="paragraph" w:styleId="ListNumber4">
    <w:name w:val="List Number 4"/>
    <w:basedOn w:val="List4"/>
    <w:rsid w:val="001C1ADC"/>
    <w:pPr>
      <w:numPr>
        <w:numId w:val="5"/>
      </w:numPr>
    </w:pPr>
  </w:style>
  <w:style w:type="paragraph" w:styleId="ListNumber5">
    <w:name w:val="List Number 5"/>
    <w:basedOn w:val="List5"/>
    <w:rsid w:val="001C1ADC"/>
    <w:pPr>
      <w:numPr>
        <w:numId w:val="6"/>
      </w:numPr>
    </w:pPr>
  </w:style>
  <w:style w:type="paragraph" w:styleId="BlockText">
    <w:name w:val="Block Text"/>
    <w:basedOn w:val="Normal"/>
    <w:rsid w:val="001C1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ADC"/>
    <w:rPr>
      <w:sz w:val="16"/>
      <w:vertAlign w:val="superscript"/>
    </w:rPr>
  </w:style>
  <w:style w:type="character" w:customStyle="1" w:styleId="Symbols">
    <w:name w:val="Symbols"/>
    <w:basedOn w:val="DefaultParagraphFont"/>
    <w:rsid w:val="001C1ADC"/>
    <w:rPr>
      <w:rFonts w:ascii="Symbol" w:hAnsi="Symbol"/>
    </w:rPr>
  </w:style>
  <w:style w:type="character" w:customStyle="1" w:styleId="MenuOptions">
    <w:name w:val="Menu Options"/>
    <w:basedOn w:val="DefaultParagraphFont"/>
    <w:rsid w:val="001C1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ADC"/>
    <w:rPr>
      <w:b/>
    </w:rPr>
  </w:style>
  <w:style w:type="character" w:customStyle="1" w:styleId="Underlined">
    <w:name w:val="Underlined"/>
    <w:basedOn w:val="DefaultParagraphFont"/>
    <w:rsid w:val="001C1ADC"/>
    <w:rPr>
      <w:u w:val="single"/>
    </w:rPr>
  </w:style>
  <w:style w:type="paragraph" w:customStyle="1" w:styleId="TableBodyTextRight">
    <w:name w:val="Table Body Text Right"/>
    <w:basedOn w:val="TableBodyText"/>
    <w:rsid w:val="001C1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ADC"/>
    <w:rPr>
      <w:sz w:val="18"/>
    </w:rPr>
  </w:style>
  <w:style w:type="paragraph" w:customStyle="1" w:styleId="BodySmallRight">
    <w:name w:val="Body Small Right"/>
    <w:basedOn w:val="BodyTextRight"/>
    <w:rsid w:val="001C1ADC"/>
    <w:rPr>
      <w:sz w:val="18"/>
      <w:szCs w:val="18"/>
    </w:rPr>
  </w:style>
  <w:style w:type="paragraph" w:customStyle="1" w:styleId="MarginEdition">
    <w:name w:val="Margin Edition"/>
    <w:basedOn w:val="MarginNote"/>
    <w:rsid w:val="001C1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ADC"/>
    <w:rPr>
      <w:sz w:val="2"/>
      <w:szCs w:val="2"/>
    </w:rPr>
  </w:style>
  <w:style w:type="character" w:customStyle="1" w:styleId="Small">
    <w:name w:val="Small"/>
    <w:basedOn w:val="DefaultParagraphFont"/>
    <w:rsid w:val="001C1ADC"/>
    <w:rPr>
      <w:sz w:val="16"/>
    </w:rPr>
  </w:style>
  <w:style w:type="paragraph" w:customStyle="1" w:styleId="WideTable">
    <w:name w:val="Wide Table"/>
    <w:basedOn w:val="Normal"/>
    <w:rsid w:val="001C1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ADC"/>
  </w:style>
  <w:style w:type="paragraph" w:styleId="Quote">
    <w:name w:val="Quote"/>
    <w:basedOn w:val="Heading1"/>
    <w:link w:val="QuoteChar"/>
    <w:qFormat/>
    <w:rsid w:val="001C1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ADC"/>
    <w:pPr>
      <w:pageBreakBefore/>
    </w:pPr>
  </w:style>
  <w:style w:type="paragraph" w:customStyle="1" w:styleId="Border">
    <w:name w:val="Border"/>
    <w:basedOn w:val="Normal"/>
    <w:qFormat/>
    <w:rsid w:val="001C1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ADC"/>
    <w:rPr>
      <w:u w:val="single"/>
    </w:rPr>
  </w:style>
  <w:style w:type="character" w:customStyle="1" w:styleId="BoldandItalics">
    <w:name w:val="Bold and Italics"/>
    <w:qFormat/>
    <w:rsid w:val="001C1ADC"/>
    <w:rPr>
      <w:b/>
      <w:i/>
      <w:u w:val="none"/>
    </w:rPr>
  </w:style>
  <w:style w:type="paragraph" w:styleId="BalloonText">
    <w:name w:val="Balloon Text"/>
    <w:basedOn w:val="Normal"/>
    <w:link w:val="BalloonTextChar"/>
    <w:rsid w:val="001C1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ADC"/>
    <w:pPr>
      <w:spacing w:before="0" w:after="0"/>
    </w:pPr>
  </w:style>
  <w:style w:type="paragraph" w:customStyle="1" w:styleId="BodyTextBold">
    <w:name w:val="Body Text Bold"/>
    <w:basedOn w:val="BodyText"/>
    <w:qFormat/>
    <w:rsid w:val="001C1ADC"/>
    <w:rPr>
      <w:b/>
    </w:rPr>
  </w:style>
  <w:style w:type="character" w:styleId="Hyperlink">
    <w:name w:val="Hyperlink"/>
    <w:basedOn w:val="DefaultParagraphFont"/>
    <w:uiPriority w:val="99"/>
    <w:unhideWhenUsed/>
    <w:rsid w:val="001104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3993</Characters>
  <Application>Microsoft Office Word</Application>
  <DocSecurity>0</DocSecurity>
  <Lines>159</Lines>
  <Paragraphs>90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FNSISV517 Review claims settlement policies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2021-02-02T04:39:00Z</dcterms:created>
  <dcterms:modified xsi:type="dcterms:W3CDTF">2021-02-02T04:39:00Z</dcterms:modified>
</cp:coreProperties>
</file>