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3B6" w:rsidP="00DC5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FNSISV511 Settle non-routine and complex claims</w:t>
      </w:r>
      <w:r>
        <w:fldChar w:fldCharType="end"/>
      </w:r>
    </w:p>
    <w:p w:rsidR="00DC53B6" w:rsidP="00DC53B6">
      <w:pPr>
        <w:pStyle w:val="Version"/>
        <w:sectPr w:rsidSect="00113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2DA" w:rsidP="001132DA">
      <w:pPr>
        <w:pStyle w:val="SuperHeading"/>
      </w:pPr>
      <w:r w:rsidRPr="001132DA">
        <w:t>FNSISV511 Settle non-routine and complex claims</w:t>
      </w:r>
    </w:p>
    <w:p w:rsidR="00000000" w:rsidRPr="001132DA" w:rsidP="001132DA">
      <w:pPr>
        <w:pStyle w:val="Heading1"/>
      </w:pPr>
      <w:bookmarkStart w:id="1" w:name="O_692893"/>
      <w:bookmarkEnd w:id="1"/>
      <w:r w:rsidRPr="00113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rPr>
                <w:rStyle w:val="SpecialBold"/>
              </w:rPr>
              <w:t>Comments</w:t>
            </w:r>
          </w:p>
        </w:tc>
      </w:tr>
      <w:tr w:rsidTr="001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This version first released with FNS Financial Services Training Package Version 1.0.</w:t>
            </w:r>
          </w:p>
        </w:tc>
      </w:tr>
    </w:tbl>
    <w:p w:rsidR="00000000" w:rsidRPr="001132DA" w:rsidP="001132DA">
      <w:pPr>
        <w:pStyle w:val="BodyText"/>
      </w:pPr>
    </w:p>
    <w:p w:rsidR="00000000" w:rsidRPr="001132DA" w:rsidP="001132DA">
      <w:pPr>
        <w:pStyle w:val="AllowPageBreak"/>
      </w:pPr>
    </w:p>
    <w:p w:rsidR="00000000" w:rsidRPr="001132DA" w:rsidP="001132DA">
      <w:pPr>
        <w:pStyle w:val="Heading1"/>
      </w:pPr>
      <w:bookmarkStart w:id="2" w:name="O_692894"/>
      <w:bookmarkEnd w:id="2"/>
      <w:r w:rsidRPr="001132DA">
        <w:t>Application</w:t>
      </w:r>
    </w:p>
    <w:p w:rsidR="00000000" w:rsidRPr="001132DA" w:rsidP="00DC53B6">
      <w:pPr>
        <w:pStyle w:val="BodyText"/>
      </w:pPr>
      <w:r w:rsidRPr="001132DA">
        <w:t>This unit describes the skills and knowledge required to settle non-routine and co</w:t>
      </w:r>
      <w:r w:rsidRPr="001132DA">
        <w:t>mplex insurance claims, including the identification of non-standard issues, accessing all required information to allow a decision to be made, negotiation and finalisation of claims.</w:t>
      </w:r>
    </w:p>
    <w:p w:rsidR="00000000" w:rsidRPr="001132DA" w:rsidP="00DC53B6">
      <w:pPr>
        <w:pStyle w:val="BodyText"/>
      </w:pPr>
      <w:r w:rsidRPr="001132DA">
        <w:t>It applies to individuals working in job roles involving specialist kno</w:t>
      </w:r>
      <w:r w:rsidRPr="001132DA">
        <w:t>wledge and functions in a range of insurance sectors and may be applied within organisations of various sizes and across a range of client bases.</w:t>
      </w:r>
    </w:p>
    <w:p w:rsidR="00000000" w:rsidRPr="001132DA" w:rsidP="00DC53B6">
      <w:pPr>
        <w:pStyle w:val="BodyText"/>
      </w:pPr>
      <w:r w:rsidRPr="001132DA">
        <w:t xml:space="preserve">Work functions in the occupational areas where this unit may be used are subject to regulatory requirements. </w:t>
      </w:r>
      <w:r w:rsidRPr="001132DA">
        <w:t>Refer to the FNS Implementation Guide Companion Volume or the relevant regulator for specific guidance on requirements.</w:t>
      </w:r>
    </w:p>
    <w:p w:rsidR="00000000" w:rsidRPr="001132DA" w:rsidP="001132DA">
      <w:pPr>
        <w:pStyle w:val="Heading1"/>
      </w:pPr>
      <w:bookmarkStart w:id="3" w:name="O_692897"/>
      <w:bookmarkEnd w:id="3"/>
      <w:r w:rsidRPr="001132DA">
        <w:t>Unit Sector</w:t>
      </w:r>
    </w:p>
    <w:p w:rsidR="00000000" w:rsidRPr="001132DA" w:rsidP="00DC53B6">
      <w:pPr>
        <w:pStyle w:val="BodyText"/>
      </w:pPr>
      <w:r w:rsidRPr="001132DA">
        <w:t>Insurance services</w:t>
      </w:r>
    </w:p>
    <w:p w:rsidR="00000000" w:rsidRPr="001132DA" w:rsidP="001132DA">
      <w:pPr>
        <w:pStyle w:val="Heading1"/>
      </w:pPr>
      <w:bookmarkStart w:id="4" w:name="O_692898"/>
      <w:bookmarkEnd w:id="4"/>
      <w:r w:rsidRPr="001132D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rPr>
                <w:rStyle w:val="SpecialBold"/>
              </w:rPr>
              <w:t>PERFORMANCE CRITERIA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 Determine terms and conditions of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1.1 Determine and evaluate non-routine aspects of claim in light of p</w:t>
            </w:r>
            <w:r w:rsidRPr="001132DA">
              <w:t>olicy wording and general policy of organisation</w:t>
            </w:r>
          </w:p>
          <w:p w:rsidR="00000000" w:rsidRPr="001132DA" w:rsidP="001132DA">
            <w:pPr>
              <w:pStyle w:val="BodyText"/>
            </w:pPr>
            <w:r w:rsidRPr="001132DA">
              <w:t>1.2 Follow organisational claims procedures for non-routine and complex claims, where required</w:t>
            </w:r>
          </w:p>
          <w:p w:rsidR="00000000" w:rsidRPr="001132DA" w:rsidP="001132DA">
            <w:pPr>
              <w:pStyle w:val="BodyText"/>
            </w:pPr>
            <w:r w:rsidRPr="001132DA">
              <w:t>1.3 Determine settlement terms according to policy wording, legislation, organisational operating procedures and</w:t>
            </w:r>
            <w:r w:rsidRPr="001132DA">
              <w:t xml:space="preserve"> codes of </w:t>
            </w:r>
            <w:r w:rsidRPr="001132DA">
              <w:t>practice, taking into account non-routine aspects of claim and parties involved</w:t>
            </w:r>
          </w:p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1.4 Identify type and level of variation to standard claims settlement to establish type of negotiation or mediation that may be required and to ensure logical, persu</w:t>
            </w:r>
            <w:r w:rsidRPr="001132DA">
              <w:t>asive and technically correct claims interpretations can be applied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2. Negotiate and communicate settlement terms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2.1 Advise promptly client and/or relevant party terms and conditions of settlement offer according to claims procedures</w:t>
            </w:r>
          </w:p>
          <w:p w:rsidR="00000000" w:rsidRPr="001132DA" w:rsidP="001132DA">
            <w:pPr>
              <w:pStyle w:val="BodyText"/>
            </w:pPr>
            <w:r w:rsidRPr="001132DA">
              <w:t>2.2 Consider response by client and/or relevant party to terms of settlement offer to assess whether adjustment is required</w:t>
            </w:r>
          </w:p>
          <w:p w:rsidR="00000000" w:rsidRPr="001132DA" w:rsidP="001132DA">
            <w:pPr>
              <w:pStyle w:val="BodyText"/>
            </w:pPr>
            <w:r w:rsidRPr="001132DA">
              <w:t>2.3 Negotiate settlement terms, where required, to reach mutual agreement, meet obligations and minimise unnecessary loss to organis</w:t>
            </w:r>
            <w:r w:rsidRPr="001132DA">
              <w:t>ation</w:t>
            </w:r>
          </w:p>
          <w:p w:rsidR="00000000" w:rsidRPr="001132DA" w:rsidP="001132DA">
            <w:pPr>
              <w:pStyle w:val="BodyText"/>
            </w:pPr>
            <w:r w:rsidRPr="001132DA">
              <w:t>2.4 Support negotiated settlements with suitable documentation that clearly states agreements reached</w:t>
            </w:r>
          </w:p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2.5 Modify terms of settlement offer as necessary and advise client and/or relevant party promptly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3. Document liability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3.1 Clearly comm</w:t>
            </w:r>
            <w:r w:rsidRPr="001132DA">
              <w:t>unicate decisions to relevant parties in manner required by legislation, operating procedures and codes of practice</w:t>
            </w:r>
          </w:p>
          <w:p w:rsidR="00000000" w:rsidRPr="001132DA" w:rsidP="001132DA">
            <w:pPr>
              <w:pStyle w:val="BodyText"/>
            </w:pPr>
            <w:r w:rsidRPr="001132DA">
              <w:t>3.2 Document decisions in such a way as to determine basis on which decision was reached and all evidence and information that was considere</w:t>
            </w:r>
            <w:r w:rsidRPr="001132DA">
              <w:t>d</w:t>
            </w:r>
          </w:p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3.3 Communicate to relevant personnel any aspects of claim relevant to policy wording and general organisational policy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4. Finalise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4.1 Make final payments in required timeframe once settlement is reached</w:t>
            </w:r>
          </w:p>
          <w:p w:rsidR="00000000" w:rsidRPr="001132DA" w:rsidP="001132DA">
            <w:pPr>
              <w:pStyle w:val="BodyText"/>
            </w:pPr>
            <w:r w:rsidRPr="001132DA">
              <w:t>4.2 Obtain settlement release from cl</w:t>
            </w:r>
            <w:r w:rsidRPr="001132DA">
              <w:t>ient and/or third party, as applicable</w:t>
            </w:r>
          </w:p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4.3 Obtain discharge to ensure any potential for further liability is eliminated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5. Identify any required changes to policy or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5.1 Document circumstances of claim for consideration in portfolio review</w:t>
            </w:r>
          </w:p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 xml:space="preserve">5.2 </w:t>
            </w:r>
            <w:r w:rsidRPr="001132DA">
              <w:t>Instigate changes to policy and procedures to minimise further loss in similar circumstances, if appropriate</w:t>
            </w:r>
          </w:p>
        </w:tc>
      </w:tr>
      <w:tr w:rsidTr="001132D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6. Report findings and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6.1 Document actions, procedures and outcomes and record promptly and accurately</w:t>
            </w:r>
          </w:p>
          <w:p w:rsidR="00000000" w:rsidRPr="001132DA" w:rsidP="001132DA">
            <w:pPr>
              <w:pStyle w:val="BodyText"/>
            </w:pPr>
            <w:r w:rsidRPr="001132DA">
              <w:t xml:space="preserve">6.2 Provide stakeholders with accurate and timely advice regarding </w:t>
            </w:r>
            <w:r w:rsidRPr="001132DA">
              <w:t>claim settlement</w:t>
            </w:r>
          </w:p>
          <w:p w:rsidR="00000000" w:rsidRPr="001132DA" w:rsidP="001132DA">
            <w:pPr>
              <w:pStyle w:val="BodyText"/>
            </w:pPr>
            <w:r w:rsidRPr="001132DA">
              <w:t>6.3 Store and maintain finalised claims files according to organisational policy, legislative requirements and codes of practice, as applicable</w:t>
            </w:r>
          </w:p>
        </w:tc>
      </w:tr>
    </w:tbl>
    <w:p w:rsidR="00000000" w:rsidRPr="001132DA" w:rsidP="001132DA">
      <w:pPr>
        <w:pStyle w:val="BodyText"/>
      </w:pPr>
    </w:p>
    <w:p w:rsidR="00000000" w:rsidRPr="001132DA" w:rsidP="001132DA">
      <w:pPr>
        <w:pStyle w:val="AllowPageBreak"/>
      </w:pPr>
    </w:p>
    <w:p w:rsidR="00000000" w:rsidRPr="001132DA" w:rsidP="001132DA">
      <w:pPr>
        <w:pStyle w:val="Heading1"/>
      </w:pPr>
      <w:bookmarkStart w:id="5" w:name="O_692899"/>
      <w:bookmarkEnd w:id="5"/>
      <w:r w:rsidRPr="001132DA">
        <w:t>Foundatio</w:t>
      </w:r>
      <w:r w:rsidRPr="001132DA">
        <w:t>n Skills</w:t>
      </w:r>
    </w:p>
    <w:p w:rsidR="00000000" w:rsidRPr="00DC53B6" w:rsidP="00DC53B6">
      <w:pPr>
        <w:pStyle w:val="BodyText"/>
        <w:rPr>
          <w:i/>
        </w:rPr>
      </w:pPr>
      <w:r w:rsidRPr="00DC53B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rPr>
                <w:rStyle w:val="SpecialBold"/>
              </w:rPr>
              <w:t>Description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1.1, 1.3, 1.4, 2.2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Analyses and consol</w:t>
            </w:r>
            <w:r w:rsidRPr="001132DA">
              <w:t>idates information and data from a range of sources, against defined criteria and requirements, and checks for accuracy and completeness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2.1, 2.3, 2.4, 2.5, 3.1, 3.2, 3.3, 5.1, 6.1, 6.2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ListBullet"/>
            </w:pPr>
            <w:r w:rsidRPr="001132DA">
              <w:t>Accurately records in</w:t>
            </w:r>
            <w:r w:rsidRPr="001132DA">
              <w:t>formation and prepares correspondence and documentation using clear language and organisational formats and protocols</w:t>
            </w:r>
          </w:p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Records outcomes of discussions and makes changes to policy documentation using industry relevant terminology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2.1, 2.2</w:t>
            </w:r>
            <w:r w:rsidRPr="001132DA">
              <w:t>, 2.3, 2.5, 3.1, 3.3, 4.2,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ListBullet"/>
            </w:pPr>
            <w:r w:rsidRPr="001132DA">
              <w:t>Uses active listening and questioning to convey and clarify information</w:t>
            </w:r>
          </w:p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Presents complex information in formal situations using clear and convincing language, tone and pace appropriate for the audience and purpose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1.3, 1.4, 4.1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Interprets charts, graphs and statistical information and calculates settlement offers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1.1, 1.2, 1.3, 2.1, 3.1, 5.2, 6.3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ListBullet"/>
            </w:pPr>
            <w:r w:rsidRPr="001132DA">
              <w:t xml:space="preserve">Takes full responsibility for following policies, procedures and legislative requirements </w:t>
            </w:r>
            <w:r w:rsidRPr="001132DA">
              <w:t>and identifies organisational implications of new legislation or regulation</w:t>
            </w:r>
          </w:p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Seeks to improve policies and procedures to better meet organisational goals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2.1, 2.2, 2.3, 2.5, 3.1, 3.3, 6.2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ListBullet"/>
            </w:pPr>
            <w:r w:rsidRPr="001132DA">
              <w:t>Implements strategies for a diverse range of c</w:t>
            </w:r>
            <w:r w:rsidRPr="001132DA">
              <w:t>olleagues and clients to build rapport and foster strong relationships</w:t>
            </w:r>
          </w:p>
          <w:p w:rsidR="00000000" w:rsidP="001132DA">
            <w:pPr>
              <w:pStyle w:val="ListBullet"/>
              <w:rPr>
                <w:lang w:val="en-NZ"/>
              </w:rPr>
            </w:pPr>
            <w:r w:rsidRPr="001132DA">
              <w:t>Manages conflict through the recognition of contributing factors and by implementing strategies to resolve disputes</w:t>
            </w:r>
          </w:p>
        </w:tc>
      </w:tr>
      <w:tr w:rsidTr="00113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1.1, 1.3, 1.4, 2.3, 3.1, 4.1, 4.2, 4.3, 5.2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ListBullet"/>
            </w:pPr>
            <w:r w:rsidRPr="001132DA">
              <w:t>Accep</w:t>
            </w:r>
            <w:r w:rsidRPr="001132DA">
              <w:t>ts responsibility for planning and sequencing complex tasks and workload, negotiating key aspects with others and taking into account capabilities, efficiencies and effectiveness</w:t>
            </w:r>
          </w:p>
          <w:p w:rsidR="00000000" w:rsidRPr="001132DA" w:rsidP="001132DA">
            <w:pPr>
              <w:pStyle w:val="ListBullet"/>
            </w:pPr>
            <w:r w:rsidRPr="001132DA">
              <w:t>Responds intuitively to problems requiring immediate resolution, drawing on p</w:t>
            </w:r>
            <w:r w:rsidRPr="001132DA">
              <w:t>ast experiences to focus on the cause of the problem</w:t>
            </w:r>
          </w:p>
          <w:p w:rsidR="00000000" w:rsidRPr="001132DA" w:rsidP="001132DA">
            <w:pPr>
              <w:pStyle w:val="ListBullet"/>
            </w:pPr>
            <w:r w:rsidRPr="001132DA">
              <w:t>Investigates new and innovative ideas as a means to continuously improve policies and processes through consultation and formal and analytical thinking</w:t>
            </w:r>
          </w:p>
          <w:p w:rsidR="00000000" w:rsidRPr="001132DA" w:rsidP="001132DA">
            <w:pPr>
              <w:pStyle w:val="ListBullet"/>
            </w:pPr>
            <w:r w:rsidRPr="001132DA">
              <w:t>Uses digital technologies to access, enter, check and store information required to complete work tasks</w:t>
            </w:r>
          </w:p>
        </w:tc>
      </w:tr>
    </w:tbl>
    <w:p w:rsidR="00000000" w:rsidRPr="001132DA" w:rsidP="001132DA">
      <w:pPr>
        <w:pStyle w:val="BodyText"/>
      </w:pPr>
    </w:p>
    <w:p w:rsidR="00000000" w:rsidRPr="001132DA" w:rsidP="001132DA">
      <w:pPr>
        <w:pStyle w:val="AllowPageBreak"/>
      </w:pPr>
    </w:p>
    <w:p w:rsidR="00000000" w:rsidRPr="001132DA" w:rsidP="001132DA">
      <w:pPr>
        <w:pStyle w:val="Heading1"/>
      </w:pPr>
      <w:bookmarkStart w:id="6" w:name="O_692901"/>
      <w:bookmarkEnd w:id="6"/>
      <w:r w:rsidRPr="001132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Code and title</w:t>
            </w:r>
          </w:p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Code and title</w:t>
            </w:r>
          </w:p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rPr>
                <w:rStyle w:val="SpecialBold"/>
              </w:rPr>
              <w:t>Equivalence status</w:t>
            </w:r>
          </w:p>
        </w:tc>
      </w:tr>
      <w:tr w:rsidTr="00113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FNSISV511 Settle non-routine and complex claims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FNSISV511A Settle non-routine and complex claims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2DA">
            <w:pPr>
              <w:pStyle w:val="BodyText"/>
              <w:rPr>
                <w:lang w:val="en-NZ"/>
              </w:rPr>
            </w:pPr>
            <w:r w:rsidRPr="001132D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2DA" w:rsidP="001132DA">
            <w:pPr>
              <w:pStyle w:val="BodyText"/>
            </w:pPr>
            <w:r w:rsidRPr="001132DA">
              <w:t>Equivalent unit</w:t>
            </w:r>
          </w:p>
        </w:tc>
      </w:tr>
    </w:tbl>
    <w:p w:rsidR="00000000" w:rsidRPr="001132DA" w:rsidP="001132DA">
      <w:pPr>
        <w:pStyle w:val="BodyText"/>
      </w:pPr>
    </w:p>
    <w:p w:rsidR="00000000" w:rsidRPr="001132DA" w:rsidP="001132DA">
      <w:pPr>
        <w:pStyle w:val="AllowPageBreak"/>
      </w:pPr>
    </w:p>
    <w:p w:rsidR="00000000" w:rsidRPr="001132DA" w:rsidP="001132DA">
      <w:pPr>
        <w:pStyle w:val="Heading1"/>
      </w:pPr>
      <w:bookmarkStart w:id="7" w:name="O_692908"/>
      <w:bookmarkEnd w:id="7"/>
      <w:r w:rsidRPr="001132DA">
        <w:t>Links</w:t>
      </w:r>
    </w:p>
    <w:p w:rsidR="00000000" w:rsidRPr="001132DA" w:rsidP="00DC53B6">
      <w:pPr>
        <w:pStyle w:val="BodyText"/>
      </w:pPr>
      <w:r w:rsidRPr="001132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921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32DA" w:rsidP="001132DA"/>
    <w:sectPr w:rsidSect="001132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DA" w:rsidRPr="00DC53B6" w:rsidP="00DC5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B6" w:rsidP="00113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3B6" w:rsidP="00113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53B6" w:rsidP="00113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2DA" w:rsidRPr="00DC53B6" w:rsidP="00DC5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3B6" w:rsidRPr="002D2AF8" w:rsidP="00113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FNSISV511 Settle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C53B6" w:rsidP="00113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5CD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BEF6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2DA"/>
  </w:style>
  <w:style w:type="character" w:customStyle="1" w:styleId="Heading1Char">
    <w:name w:val="Heading 1 Char"/>
    <w:basedOn w:val="DefaultParagraphFont"/>
    <w:link w:val="Heading1"/>
    <w:rsid w:val="00113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3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32DA"/>
    <w:rPr>
      <w:b/>
      <w:spacing w:val="0"/>
    </w:rPr>
  </w:style>
  <w:style w:type="character" w:styleId="Emphasis">
    <w:name w:val="Emphasis"/>
    <w:basedOn w:val="DefaultParagraphFont"/>
    <w:qFormat/>
    <w:rsid w:val="001132DA"/>
    <w:rPr>
      <w:i/>
    </w:rPr>
  </w:style>
  <w:style w:type="paragraph" w:customStyle="1" w:styleId="SuperHeading">
    <w:name w:val="SuperHeading"/>
    <w:basedOn w:val="Normal"/>
    <w:rsid w:val="00113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3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3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2DA"/>
  </w:style>
  <w:style w:type="paragraph" w:styleId="TableofFigures">
    <w:name w:val="table of figures"/>
    <w:basedOn w:val="Normal"/>
    <w:next w:val="Normal"/>
    <w:semiHidden/>
    <w:rsid w:val="00113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32DA"/>
    <w:rPr>
      <w:rFonts w:ascii="Wingdings" w:hAnsi="Wingdings"/>
    </w:rPr>
  </w:style>
  <w:style w:type="paragraph" w:customStyle="1" w:styleId="TableHeading">
    <w:name w:val="Table Heading"/>
    <w:basedOn w:val="HeadingBase"/>
    <w:rsid w:val="00113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2DA"/>
    <w:rPr>
      <w:color w:val="0033CC"/>
      <w:u w:val="none"/>
    </w:rPr>
  </w:style>
  <w:style w:type="paragraph" w:customStyle="1" w:styleId="BodyTextRight">
    <w:name w:val="Body Text Right"/>
    <w:basedOn w:val="BodyText"/>
    <w:rsid w:val="00113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2DA"/>
    <w:rPr>
      <w:sz w:val="32"/>
    </w:rPr>
  </w:style>
  <w:style w:type="paragraph" w:customStyle="1" w:styleId="HeadingProcedure">
    <w:name w:val="Heading Procedure"/>
    <w:basedOn w:val="HeadingBase"/>
    <w:next w:val="Normal"/>
    <w:rsid w:val="00113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2DA"/>
    <w:pPr>
      <w:spacing w:before="60" w:after="60"/>
    </w:pPr>
  </w:style>
  <w:style w:type="paragraph" w:styleId="ListContinue">
    <w:name w:val="List Continue"/>
    <w:basedOn w:val="List"/>
    <w:rsid w:val="001132DA"/>
    <w:pPr>
      <w:ind w:firstLine="0"/>
    </w:pPr>
  </w:style>
  <w:style w:type="paragraph" w:customStyle="1" w:styleId="ListNote">
    <w:name w:val="List Note"/>
    <w:basedOn w:val="List"/>
    <w:rsid w:val="00113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2DA"/>
    <w:rPr>
      <w:rFonts w:ascii="Courier New" w:hAnsi="Courier New"/>
    </w:rPr>
  </w:style>
  <w:style w:type="paragraph" w:customStyle="1" w:styleId="NoteBullet">
    <w:name w:val="Note Bullet"/>
    <w:basedOn w:val="Note"/>
    <w:rsid w:val="00113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2DA"/>
    <w:rPr>
      <w:b/>
      <w:smallCaps/>
    </w:rPr>
  </w:style>
  <w:style w:type="paragraph" w:customStyle="1" w:styleId="TableListNumber">
    <w:name w:val="Table List Number"/>
    <w:basedOn w:val="ListNumber"/>
    <w:rsid w:val="00113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2DA"/>
    <w:pPr>
      <w:numPr>
        <w:numId w:val="8"/>
      </w:numPr>
    </w:pPr>
  </w:style>
  <w:style w:type="paragraph" w:customStyle="1" w:styleId="ListAlpha2">
    <w:name w:val="List Alpha 2"/>
    <w:basedOn w:val="List2"/>
    <w:rsid w:val="001132DA"/>
    <w:pPr>
      <w:numPr>
        <w:numId w:val="7"/>
      </w:numPr>
    </w:pPr>
  </w:style>
  <w:style w:type="paragraph" w:styleId="List2">
    <w:name w:val="List 2"/>
    <w:basedOn w:val="BodyText"/>
    <w:rsid w:val="00113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32DA"/>
    <w:pPr>
      <w:numPr>
        <w:numId w:val="3"/>
      </w:numPr>
    </w:pPr>
  </w:style>
  <w:style w:type="paragraph" w:styleId="ListContinue2">
    <w:name w:val="List Continue 2"/>
    <w:basedOn w:val="List2"/>
    <w:rsid w:val="001132DA"/>
    <w:pPr>
      <w:ind w:firstLine="0"/>
    </w:pPr>
  </w:style>
  <w:style w:type="paragraph" w:styleId="ListContinue3">
    <w:name w:val="List Continue 3"/>
    <w:basedOn w:val="List3"/>
    <w:rsid w:val="001132DA"/>
    <w:pPr>
      <w:ind w:left="1021" w:firstLine="0"/>
    </w:pPr>
  </w:style>
  <w:style w:type="paragraph" w:styleId="ListContinue4">
    <w:name w:val="List Continue 4"/>
    <w:basedOn w:val="List4"/>
    <w:rsid w:val="001132DA"/>
    <w:pPr>
      <w:ind w:firstLine="0"/>
    </w:pPr>
  </w:style>
  <w:style w:type="paragraph" w:styleId="ListContinue5">
    <w:name w:val="List Continue 5"/>
    <w:basedOn w:val="List5"/>
    <w:rsid w:val="001132DA"/>
    <w:pPr>
      <w:ind w:firstLine="0"/>
    </w:pPr>
  </w:style>
  <w:style w:type="paragraph" w:styleId="ListNumber3">
    <w:name w:val="List Number 3"/>
    <w:basedOn w:val="List3"/>
    <w:rsid w:val="001132DA"/>
    <w:pPr>
      <w:numPr>
        <w:numId w:val="4"/>
      </w:numPr>
    </w:pPr>
  </w:style>
  <w:style w:type="paragraph" w:styleId="ListNumber4">
    <w:name w:val="List Number 4"/>
    <w:basedOn w:val="List4"/>
    <w:rsid w:val="001132DA"/>
    <w:pPr>
      <w:numPr>
        <w:numId w:val="5"/>
      </w:numPr>
    </w:pPr>
  </w:style>
  <w:style w:type="paragraph" w:styleId="ListNumber5">
    <w:name w:val="List Number 5"/>
    <w:basedOn w:val="List5"/>
    <w:rsid w:val="001132DA"/>
    <w:pPr>
      <w:numPr>
        <w:numId w:val="6"/>
      </w:numPr>
    </w:pPr>
  </w:style>
  <w:style w:type="paragraph" w:styleId="BlockText">
    <w:name w:val="Block Text"/>
    <w:basedOn w:val="Normal"/>
    <w:rsid w:val="00113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2DA"/>
    <w:rPr>
      <w:sz w:val="16"/>
      <w:vertAlign w:val="superscript"/>
    </w:rPr>
  </w:style>
  <w:style w:type="character" w:customStyle="1" w:styleId="Symbols">
    <w:name w:val="Symbols"/>
    <w:basedOn w:val="DefaultParagraphFont"/>
    <w:rsid w:val="001132DA"/>
    <w:rPr>
      <w:rFonts w:ascii="Symbol" w:hAnsi="Symbol"/>
    </w:rPr>
  </w:style>
  <w:style w:type="character" w:customStyle="1" w:styleId="MenuOptions">
    <w:name w:val="Menu Options"/>
    <w:basedOn w:val="DefaultParagraphFont"/>
    <w:rsid w:val="00113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2DA"/>
    <w:rPr>
      <w:b/>
    </w:rPr>
  </w:style>
  <w:style w:type="character" w:customStyle="1" w:styleId="Underlined">
    <w:name w:val="Underlined"/>
    <w:basedOn w:val="DefaultParagraphFont"/>
    <w:rsid w:val="001132DA"/>
    <w:rPr>
      <w:u w:val="single"/>
    </w:rPr>
  </w:style>
  <w:style w:type="paragraph" w:customStyle="1" w:styleId="TableBodyTextRight">
    <w:name w:val="Table Body Text Right"/>
    <w:basedOn w:val="TableBodyText"/>
    <w:rsid w:val="00113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2DA"/>
    <w:rPr>
      <w:sz w:val="18"/>
    </w:rPr>
  </w:style>
  <w:style w:type="paragraph" w:customStyle="1" w:styleId="BodySmallRight">
    <w:name w:val="Body Small Right"/>
    <w:basedOn w:val="BodyTextRight"/>
    <w:rsid w:val="001132DA"/>
    <w:rPr>
      <w:sz w:val="18"/>
      <w:szCs w:val="18"/>
    </w:rPr>
  </w:style>
  <w:style w:type="paragraph" w:customStyle="1" w:styleId="MarginEdition">
    <w:name w:val="Margin Edition"/>
    <w:basedOn w:val="MarginNote"/>
    <w:rsid w:val="00113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2DA"/>
    <w:rPr>
      <w:sz w:val="2"/>
      <w:szCs w:val="2"/>
    </w:rPr>
  </w:style>
  <w:style w:type="character" w:customStyle="1" w:styleId="Small">
    <w:name w:val="Small"/>
    <w:basedOn w:val="DefaultParagraphFont"/>
    <w:rsid w:val="001132DA"/>
    <w:rPr>
      <w:sz w:val="16"/>
    </w:rPr>
  </w:style>
  <w:style w:type="paragraph" w:customStyle="1" w:styleId="WideTable">
    <w:name w:val="Wide Table"/>
    <w:basedOn w:val="Normal"/>
    <w:rsid w:val="00113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2DA"/>
  </w:style>
  <w:style w:type="paragraph" w:styleId="Quote">
    <w:name w:val="Quote"/>
    <w:basedOn w:val="Heading1"/>
    <w:link w:val="QuoteChar"/>
    <w:qFormat/>
    <w:rsid w:val="00113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2DA"/>
    <w:pPr>
      <w:pageBreakBefore/>
    </w:pPr>
  </w:style>
  <w:style w:type="paragraph" w:customStyle="1" w:styleId="Border">
    <w:name w:val="Border"/>
    <w:basedOn w:val="Normal"/>
    <w:qFormat/>
    <w:rsid w:val="00113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2DA"/>
    <w:rPr>
      <w:u w:val="single"/>
    </w:rPr>
  </w:style>
  <w:style w:type="character" w:customStyle="1" w:styleId="BoldandItalics">
    <w:name w:val="Bold and Italics"/>
    <w:qFormat/>
    <w:rsid w:val="001132DA"/>
    <w:rPr>
      <w:b/>
      <w:i/>
      <w:u w:val="none"/>
    </w:rPr>
  </w:style>
  <w:style w:type="paragraph" w:styleId="BalloonText">
    <w:name w:val="Balloon Text"/>
    <w:basedOn w:val="Normal"/>
    <w:link w:val="BalloonTextChar"/>
    <w:rsid w:val="00113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2DA"/>
    <w:pPr>
      <w:spacing w:before="0" w:after="0"/>
    </w:pPr>
  </w:style>
  <w:style w:type="paragraph" w:customStyle="1" w:styleId="BodyTextBold">
    <w:name w:val="Body Text Bold"/>
    <w:basedOn w:val="BodyText"/>
    <w:qFormat/>
    <w:rsid w:val="001132DA"/>
    <w:rPr>
      <w:b/>
    </w:rPr>
  </w:style>
  <w:style w:type="character" w:styleId="Hyperlink">
    <w:name w:val="Hyperlink"/>
    <w:basedOn w:val="DefaultParagraphFont"/>
    <w:uiPriority w:val="99"/>
    <w:unhideWhenUsed/>
    <w:rsid w:val="00DC5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5803</Characters>
  <Application>Microsoft Office Word</Application>
  <DocSecurity>0</DocSecurity>
  <Lines>200</Lines>
  <Paragraphs>106</Paragraphs>
  <ScaleCrop>false</ScaleCrop>
  <Company>Author-it Software Corporation Ltd.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FNSISV511 Settle non-routine and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2020-06-30T16:43:00Z</dcterms:created>
  <dcterms:modified xsi:type="dcterms:W3CDTF">2020-06-30T16:43:00Z</dcterms:modified>
</cp:coreProperties>
</file>