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951" w:rsidP="00117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FNSISV505 Determine risk rating for investment and insurance products</w:t>
      </w:r>
      <w:r>
        <w:fldChar w:fldCharType="end"/>
      </w:r>
    </w:p>
    <w:p w:rsidR="00117951" w:rsidP="00117951">
      <w:pPr>
        <w:pStyle w:val="Version"/>
        <w:sectPr w:rsidSect="00133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149" w:rsidP="00133149">
      <w:pPr>
        <w:pStyle w:val="SuperHeading"/>
      </w:pPr>
      <w:r w:rsidRPr="00133149">
        <w:t>Assessment Requirements for FNSISV505 Determine risk rating for investment and insurance products</w:t>
      </w:r>
    </w:p>
    <w:p w:rsidR="00000000" w:rsidRPr="00133149" w:rsidP="00133149">
      <w:pPr>
        <w:pStyle w:val="Heading1"/>
      </w:pPr>
      <w:bookmarkStart w:id="1" w:name="O_687997"/>
      <w:bookmarkEnd w:id="1"/>
      <w:r w:rsidRPr="00133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3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149" w:rsidP="00133149">
            <w:pPr>
              <w:pStyle w:val="BodyText"/>
            </w:pPr>
            <w:r w:rsidRPr="001331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149">
            <w:pPr>
              <w:pStyle w:val="BodyText"/>
              <w:rPr>
                <w:lang w:val="en-NZ"/>
              </w:rPr>
            </w:pPr>
            <w:r w:rsidRPr="00133149">
              <w:rPr>
                <w:rStyle w:val="SpecialBold"/>
              </w:rPr>
              <w:t>Comments</w:t>
            </w:r>
          </w:p>
        </w:tc>
      </w:tr>
      <w:tr w:rsidTr="00133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149">
            <w:pPr>
              <w:pStyle w:val="BodyText"/>
              <w:rPr>
                <w:lang w:val="en-NZ"/>
              </w:rPr>
            </w:pPr>
            <w:r w:rsidRPr="001331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149" w:rsidP="00133149">
            <w:pPr>
              <w:pStyle w:val="BodyText"/>
            </w:pPr>
            <w:r w:rsidRPr="00133149">
              <w:t>This version first released with FNS Financial Services Training Package Version 1.0.</w:t>
            </w:r>
          </w:p>
        </w:tc>
      </w:tr>
    </w:tbl>
    <w:p w:rsidR="00000000" w:rsidRPr="00133149" w:rsidP="00133149">
      <w:pPr>
        <w:pStyle w:val="BodyText"/>
      </w:pPr>
    </w:p>
    <w:p w:rsidR="00000000" w:rsidRPr="00133149" w:rsidP="00133149">
      <w:pPr>
        <w:pStyle w:val="AllowPageBreak"/>
      </w:pPr>
    </w:p>
    <w:p w:rsidR="00000000" w:rsidRPr="00133149" w:rsidP="00133149">
      <w:pPr>
        <w:pStyle w:val="Heading1"/>
      </w:pPr>
      <w:bookmarkStart w:id="2" w:name="O_687998"/>
      <w:bookmarkEnd w:id="2"/>
      <w:r w:rsidRPr="00133149">
        <w:t>Performance Evidence</w:t>
      </w:r>
    </w:p>
    <w:p w:rsidR="00000000" w:rsidRPr="00133149" w:rsidP="00117951">
      <w:pPr>
        <w:pStyle w:val="BodyText"/>
      </w:pPr>
      <w:r w:rsidRPr="00133149">
        <w:t>Evidence of the ability to:</w:t>
      </w:r>
    </w:p>
    <w:p w:rsidR="00000000" w:rsidRPr="00133149" w:rsidP="00133149">
      <w:pPr>
        <w:pStyle w:val="ListBullet"/>
      </w:pPr>
      <w:r w:rsidRPr="00133149">
        <w:t>collect, analyse and interpret information relevant for assessing risk</w:t>
      </w:r>
    </w:p>
    <w:p w:rsidR="00000000" w:rsidRPr="00133149" w:rsidP="00133149">
      <w:pPr>
        <w:pStyle w:val="ListBullet"/>
      </w:pPr>
      <w:r w:rsidRPr="00133149">
        <w:t>accurately determine acceptable risk rating for the organisation’s products</w:t>
      </w:r>
    </w:p>
    <w:p w:rsidR="00000000" w:rsidRPr="00133149" w:rsidP="00133149">
      <w:pPr>
        <w:pStyle w:val="ListBullet"/>
      </w:pPr>
      <w:r w:rsidRPr="00133149">
        <w:t>effectively document, communicate and monit</w:t>
      </w:r>
      <w:r w:rsidRPr="00133149">
        <w:t>or the risk ratings</w:t>
      </w:r>
    </w:p>
    <w:p w:rsidR="00000000" w:rsidRPr="00133149" w:rsidP="00133149">
      <w:pPr>
        <w:pStyle w:val="ListBullet"/>
      </w:pPr>
      <w:r w:rsidRPr="00133149">
        <w:t>comply with organisational policy, procedures, legislation, regulations and industry codes of practice</w:t>
      </w:r>
    </w:p>
    <w:p w:rsidR="00000000" w:rsidRPr="00133149" w:rsidP="00133149">
      <w:pPr>
        <w:pStyle w:val="ListBullet"/>
      </w:pPr>
      <w:r w:rsidRPr="00133149">
        <w:t>present research findings in a suitable format to enable assessment of liabilities.</w:t>
      </w:r>
    </w:p>
    <w:p w:rsidR="00000000" w:rsidRPr="00133149" w:rsidP="00133149">
      <w:pPr>
        <w:pStyle w:val="BodyText"/>
      </w:pPr>
    </w:p>
    <w:p w:rsidR="00000000" w:rsidRPr="00133149" w:rsidP="00117951">
      <w:pPr>
        <w:pStyle w:val="BodyText"/>
      </w:pPr>
      <w:r w:rsidRPr="00133149">
        <w:t>Note: If a specific volume or frequency is not stated, then evidence must be provided at least once.</w:t>
      </w:r>
    </w:p>
    <w:p w:rsidR="00000000" w:rsidRPr="00133149" w:rsidP="00133149">
      <w:pPr>
        <w:pStyle w:val="Heading1"/>
      </w:pPr>
      <w:bookmarkStart w:id="3" w:name="O_687999"/>
      <w:bookmarkEnd w:id="3"/>
      <w:r w:rsidRPr="00133149">
        <w:t>Knowledge Evidence</w:t>
      </w:r>
    </w:p>
    <w:p w:rsidR="00000000" w:rsidRPr="00133149" w:rsidP="00117951">
      <w:pPr>
        <w:pStyle w:val="BodyText"/>
      </w:pPr>
      <w:r w:rsidRPr="00133149">
        <w:t>To complete the unit requirements safely and effectively, the individual must:</w:t>
      </w:r>
    </w:p>
    <w:p w:rsidR="00000000" w:rsidRPr="00133149" w:rsidP="00133149">
      <w:pPr>
        <w:pStyle w:val="ListBullet"/>
      </w:pPr>
      <w:r w:rsidRPr="00133149">
        <w:t>describe basic actuarial principles use</w:t>
      </w:r>
      <w:r w:rsidRPr="00133149">
        <w:t>d to assess risk and return on investment</w:t>
      </w:r>
    </w:p>
    <w:p w:rsidR="00000000" w:rsidRPr="00133149" w:rsidP="00133149">
      <w:pPr>
        <w:pStyle w:val="ListBullet"/>
      </w:pPr>
      <w:r w:rsidRPr="00133149">
        <w:t>identify the key features of relevant legislation, regulatory guidelines and industry sector codes of practice</w:t>
      </w:r>
    </w:p>
    <w:p w:rsidR="00000000" w:rsidRPr="00133149" w:rsidP="00133149">
      <w:pPr>
        <w:pStyle w:val="ListBullet"/>
      </w:pPr>
      <w:r w:rsidRPr="00133149">
        <w:t>explain industry market position relative to product or line of business</w:t>
      </w:r>
    </w:p>
    <w:p w:rsidR="00000000" w:rsidRPr="00133149" w:rsidP="00133149">
      <w:pPr>
        <w:pStyle w:val="ListBullet"/>
      </w:pPr>
      <w:r w:rsidRPr="00133149">
        <w:t>outline organisational informa</w:t>
      </w:r>
      <w:r w:rsidRPr="00133149">
        <w:t>tion technology systems required for determining risk</w:t>
      </w:r>
    </w:p>
    <w:p w:rsidR="00000000" w:rsidRPr="00133149" w:rsidP="00133149">
      <w:pPr>
        <w:pStyle w:val="ListBullet"/>
      </w:pPr>
      <w:r w:rsidRPr="00133149">
        <w:t>describe organisational policy, procedures, underwriting guidelines and authorities covering:</w:t>
      </w:r>
    </w:p>
    <w:p w:rsidR="00000000" w:rsidRPr="00133149" w:rsidP="00133149">
      <w:pPr>
        <w:pStyle w:val="ListBullet2"/>
      </w:pPr>
      <w:r w:rsidRPr="00133149">
        <w:t>best underwriting guides (BUG)</w:t>
      </w:r>
    </w:p>
    <w:p w:rsidR="00000000" w:rsidRPr="00133149" w:rsidP="00133149">
      <w:pPr>
        <w:pStyle w:val="ListBullet2"/>
      </w:pPr>
      <w:r w:rsidRPr="00133149">
        <w:t>loss control guides</w:t>
      </w:r>
    </w:p>
    <w:p w:rsidR="00000000" w:rsidRPr="00133149" w:rsidP="00133149">
      <w:pPr>
        <w:pStyle w:val="ListBullet"/>
      </w:pPr>
      <w:r w:rsidRPr="00133149">
        <w:t>identify and describe insurance and investment products</w:t>
      </w:r>
      <w:r w:rsidRPr="00133149">
        <w:t xml:space="preserve"> and the risks associated with these products</w:t>
      </w:r>
    </w:p>
    <w:p w:rsidR="00000000" w:rsidRPr="00133149" w:rsidP="00133149">
      <w:pPr>
        <w:pStyle w:val="ListBullet"/>
      </w:pPr>
      <w:r w:rsidRPr="00133149">
        <w:t>define the difference between treaty and facultative reinsurance as it applies to risk</w:t>
      </w:r>
    </w:p>
    <w:p w:rsidR="00000000" w:rsidRPr="00133149" w:rsidP="00133149">
      <w:pPr>
        <w:pStyle w:val="ListBullet"/>
      </w:pPr>
      <w:r w:rsidRPr="00133149">
        <w:t>explain the relationship between underwriting and rate making</w:t>
      </w:r>
    </w:p>
    <w:p w:rsidR="00000000" w:rsidRPr="00133149" w:rsidP="00133149">
      <w:pPr>
        <w:pStyle w:val="ListBullet"/>
      </w:pPr>
      <w:r w:rsidRPr="00133149">
        <w:t>identify and apply relevant legislation, regulatory guidelines and industry sector compliance requirements as they apply to:</w:t>
      </w:r>
    </w:p>
    <w:p w:rsidR="00000000" w:rsidRPr="00133149" w:rsidP="00133149">
      <w:pPr>
        <w:pStyle w:val="ListBullet2"/>
      </w:pPr>
      <w:r w:rsidRPr="00133149">
        <w:t>insurance contracts</w:t>
      </w:r>
    </w:p>
    <w:p w:rsidR="00000000" w:rsidRPr="00133149" w:rsidP="00133149">
      <w:pPr>
        <w:pStyle w:val="ListBullet2"/>
      </w:pPr>
      <w:r w:rsidRPr="00133149">
        <w:t>privacy</w:t>
      </w:r>
    </w:p>
    <w:p w:rsidR="00000000" w:rsidRPr="00133149" w:rsidP="00133149">
      <w:pPr>
        <w:pStyle w:val="ListBullet2"/>
      </w:pPr>
      <w:r w:rsidRPr="00133149">
        <w:t>consumer protection</w:t>
      </w:r>
    </w:p>
    <w:p w:rsidR="00000000" w:rsidRPr="00133149" w:rsidP="00133149">
      <w:pPr>
        <w:pStyle w:val="ListBullet2"/>
      </w:pPr>
      <w:r w:rsidRPr="00133149">
        <w:t>financial services</w:t>
      </w:r>
    </w:p>
    <w:p w:rsidR="00000000" w:rsidRPr="00133149" w:rsidP="00133149">
      <w:pPr>
        <w:pStyle w:val="ListBullet2"/>
      </w:pPr>
      <w:r w:rsidRPr="00133149">
        <w:t>corporations</w:t>
      </w:r>
    </w:p>
    <w:p w:rsidR="00000000" w:rsidRPr="00133149" w:rsidP="00133149">
      <w:pPr>
        <w:pStyle w:val="ListBullet"/>
      </w:pPr>
      <w:r w:rsidRPr="00133149">
        <w:t>describe risk analysis and prevention methods and</w:t>
      </w:r>
      <w:r w:rsidRPr="00133149">
        <w:t xml:space="preserve"> their application</w:t>
      </w:r>
    </w:p>
    <w:p w:rsidR="00000000" w:rsidRPr="00133149" w:rsidP="00133149">
      <w:pPr>
        <w:pStyle w:val="ListBullet"/>
      </w:pPr>
      <w:r w:rsidRPr="00133149">
        <w:t>explain types of risk and identify the probability of occurrence.</w:t>
      </w:r>
    </w:p>
    <w:p w:rsidR="00000000" w:rsidRPr="00133149" w:rsidP="00133149">
      <w:pPr>
        <w:pStyle w:val="AllowPageBreak"/>
      </w:pPr>
    </w:p>
    <w:p w:rsidR="00000000" w:rsidRPr="00133149" w:rsidP="00133149">
      <w:pPr>
        <w:pStyle w:val="Heading1"/>
      </w:pPr>
      <w:bookmarkStart w:id="4" w:name="O_688000"/>
      <w:bookmarkEnd w:id="4"/>
      <w:r w:rsidRPr="00133149">
        <w:t>Assessment Conditions</w:t>
      </w:r>
    </w:p>
    <w:p w:rsidR="00000000" w:rsidRPr="00133149" w:rsidP="00117951">
      <w:pPr>
        <w:pStyle w:val="BodyText"/>
      </w:pPr>
      <w:r w:rsidRPr="00133149">
        <w:t>Assessment must be conducted in a safe environment where evidence gathered demonstrates consistent performance of typical activities</w:t>
      </w:r>
      <w:r w:rsidRPr="00133149">
        <w:t xml:space="preserve"> experienced in the insurance services field of work and include access to:</w:t>
      </w:r>
    </w:p>
    <w:p w:rsidR="00000000" w:rsidRPr="00133149" w:rsidP="00133149">
      <w:pPr>
        <w:pStyle w:val="ListBullet"/>
      </w:pPr>
      <w:r w:rsidRPr="00133149">
        <w:t>organisational records</w:t>
      </w:r>
    </w:p>
    <w:p w:rsidR="00000000" w:rsidRPr="00133149" w:rsidP="00133149">
      <w:pPr>
        <w:pStyle w:val="ListBullet"/>
      </w:pPr>
      <w:r w:rsidRPr="00133149">
        <w:t>organisational policy, procedures, legislation and regulations as they relate to contracts of insurance</w:t>
      </w:r>
    </w:p>
    <w:p w:rsidR="00000000" w:rsidRPr="00133149" w:rsidP="00133149">
      <w:pPr>
        <w:pStyle w:val="ListBullet"/>
      </w:pPr>
      <w:r w:rsidRPr="00133149">
        <w:t>a range of common technology and software.</w:t>
      </w:r>
    </w:p>
    <w:p w:rsidR="00000000" w:rsidRPr="00133149" w:rsidP="00133149">
      <w:pPr>
        <w:pStyle w:val="BodyText"/>
      </w:pPr>
    </w:p>
    <w:p w:rsidR="00000000" w:rsidRPr="00133149" w:rsidP="00117951">
      <w:pPr>
        <w:pStyle w:val="BodyText"/>
      </w:pPr>
      <w:r w:rsidRPr="00133149">
        <w:t>Assessors must satisfy NVR/AQTF assessor requirements.</w:t>
      </w:r>
    </w:p>
    <w:p w:rsidR="00000000" w:rsidRPr="00133149" w:rsidP="00133149">
      <w:pPr>
        <w:pStyle w:val="Heading1"/>
      </w:pPr>
      <w:bookmarkStart w:id="5" w:name="O_688004"/>
      <w:bookmarkEnd w:id="5"/>
      <w:r w:rsidRPr="00133149">
        <w:t>Links</w:t>
      </w:r>
    </w:p>
    <w:p w:rsidR="00000000" w:rsidRPr="00133149" w:rsidP="00117951">
      <w:pPr>
        <w:pStyle w:val="BodyText"/>
      </w:pPr>
      <w:r w:rsidRPr="00133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14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3149" w:rsidP="00133149"/>
    <w:sectPr w:rsidSect="001331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49" w:rsidRPr="00117951" w:rsidP="00117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1" w:rsidP="00133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951" w:rsidP="00133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7951" w:rsidP="00133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149" w:rsidRPr="00117951" w:rsidP="00117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1" w:rsidRPr="002D2AF8" w:rsidP="00133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117951" w:rsidP="00133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67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29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48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149"/>
  </w:style>
  <w:style w:type="character" w:customStyle="1" w:styleId="Heading1Char">
    <w:name w:val="Heading 1 Char"/>
    <w:basedOn w:val="DefaultParagraphFont"/>
    <w:link w:val="Heading1"/>
    <w:rsid w:val="00133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1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149"/>
    <w:rPr>
      <w:b/>
      <w:spacing w:val="0"/>
    </w:rPr>
  </w:style>
  <w:style w:type="paragraph" w:styleId="ListBullet2">
    <w:name w:val="List Bullet 2"/>
    <w:basedOn w:val="List2"/>
    <w:rsid w:val="001331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149"/>
    <w:rPr>
      <w:i/>
    </w:rPr>
  </w:style>
  <w:style w:type="paragraph" w:styleId="Caption">
    <w:name w:val="caption"/>
    <w:basedOn w:val="BodyText"/>
    <w:next w:val="Normal"/>
    <w:qFormat/>
    <w:rsid w:val="00133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149"/>
  </w:style>
  <w:style w:type="paragraph" w:styleId="TableofFigures">
    <w:name w:val="table of figures"/>
    <w:basedOn w:val="Normal"/>
    <w:next w:val="Normal"/>
    <w:semiHidden/>
    <w:rsid w:val="00133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1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149"/>
    <w:rPr>
      <w:rFonts w:ascii="Wingdings" w:hAnsi="Wingdings"/>
    </w:rPr>
  </w:style>
  <w:style w:type="paragraph" w:customStyle="1" w:styleId="TableHeading">
    <w:name w:val="Table Heading"/>
    <w:basedOn w:val="HeadingBase"/>
    <w:rsid w:val="00133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149"/>
    <w:rPr>
      <w:color w:val="0033CC"/>
      <w:u w:val="none"/>
    </w:rPr>
  </w:style>
  <w:style w:type="paragraph" w:customStyle="1" w:styleId="BodyTextRight">
    <w:name w:val="Body Text Right"/>
    <w:basedOn w:val="BodyText"/>
    <w:rsid w:val="00133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149"/>
    <w:rPr>
      <w:sz w:val="32"/>
    </w:rPr>
  </w:style>
  <w:style w:type="paragraph" w:customStyle="1" w:styleId="HeadingProcedure">
    <w:name w:val="Heading Procedure"/>
    <w:basedOn w:val="HeadingBase"/>
    <w:next w:val="Normal"/>
    <w:rsid w:val="00133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149"/>
    <w:pPr>
      <w:spacing w:before="60" w:after="60"/>
    </w:pPr>
  </w:style>
  <w:style w:type="paragraph" w:styleId="ListContinue">
    <w:name w:val="List Continue"/>
    <w:basedOn w:val="List"/>
    <w:rsid w:val="00133149"/>
    <w:pPr>
      <w:ind w:firstLine="0"/>
    </w:pPr>
  </w:style>
  <w:style w:type="paragraph" w:customStyle="1" w:styleId="ListNote">
    <w:name w:val="List Note"/>
    <w:basedOn w:val="List"/>
    <w:rsid w:val="00133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149"/>
    <w:rPr>
      <w:rFonts w:ascii="Courier New" w:hAnsi="Courier New"/>
    </w:rPr>
  </w:style>
  <w:style w:type="paragraph" w:customStyle="1" w:styleId="NoteBullet">
    <w:name w:val="Note Bullet"/>
    <w:basedOn w:val="Note"/>
    <w:rsid w:val="00133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149"/>
    <w:rPr>
      <w:b/>
      <w:smallCaps/>
    </w:rPr>
  </w:style>
  <w:style w:type="paragraph" w:customStyle="1" w:styleId="TableListNumber">
    <w:name w:val="Table List Number"/>
    <w:basedOn w:val="ListNumber"/>
    <w:rsid w:val="00133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149"/>
    <w:pPr>
      <w:numPr>
        <w:numId w:val="9"/>
      </w:numPr>
    </w:pPr>
  </w:style>
  <w:style w:type="paragraph" w:customStyle="1" w:styleId="ListAlpha2">
    <w:name w:val="List Alpha 2"/>
    <w:basedOn w:val="List2"/>
    <w:rsid w:val="00133149"/>
    <w:pPr>
      <w:numPr>
        <w:numId w:val="8"/>
      </w:numPr>
    </w:pPr>
  </w:style>
  <w:style w:type="paragraph" w:styleId="List2">
    <w:name w:val="List 2"/>
    <w:basedOn w:val="BodyText"/>
    <w:rsid w:val="00133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1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149"/>
    <w:pPr>
      <w:numPr>
        <w:numId w:val="4"/>
      </w:numPr>
    </w:pPr>
  </w:style>
  <w:style w:type="paragraph" w:styleId="ListContinue2">
    <w:name w:val="List Continue 2"/>
    <w:basedOn w:val="List2"/>
    <w:rsid w:val="00133149"/>
    <w:pPr>
      <w:ind w:firstLine="0"/>
    </w:pPr>
  </w:style>
  <w:style w:type="paragraph" w:styleId="ListContinue3">
    <w:name w:val="List Continue 3"/>
    <w:basedOn w:val="List3"/>
    <w:rsid w:val="00133149"/>
    <w:pPr>
      <w:ind w:left="1021" w:firstLine="0"/>
    </w:pPr>
  </w:style>
  <w:style w:type="paragraph" w:styleId="ListContinue4">
    <w:name w:val="List Continue 4"/>
    <w:basedOn w:val="List4"/>
    <w:rsid w:val="00133149"/>
    <w:pPr>
      <w:ind w:firstLine="0"/>
    </w:pPr>
  </w:style>
  <w:style w:type="paragraph" w:styleId="ListContinue5">
    <w:name w:val="List Continue 5"/>
    <w:basedOn w:val="List5"/>
    <w:rsid w:val="00133149"/>
    <w:pPr>
      <w:ind w:firstLine="0"/>
    </w:pPr>
  </w:style>
  <w:style w:type="paragraph" w:styleId="ListNumber3">
    <w:name w:val="List Number 3"/>
    <w:basedOn w:val="List3"/>
    <w:rsid w:val="00133149"/>
    <w:pPr>
      <w:numPr>
        <w:numId w:val="5"/>
      </w:numPr>
    </w:pPr>
  </w:style>
  <w:style w:type="paragraph" w:styleId="ListNumber4">
    <w:name w:val="List Number 4"/>
    <w:basedOn w:val="List4"/>
    <w:rsid w:val="00133149"/>
    <w:pPr>
      <w:numPr>
        <w:numId w:val="6"/>
      </w:numPr>
    </w:pPr>
  </w:style>
  <w:style w:type="paragraph" w:styleId="ListNumber5">
    <w:name w:val="List Number 5"/>
    <w:basedOn w:val="List5"/>
    <w:rsid w:val="00133149"/>
    <w:pPr>
      <w:numPr>
        <w:numId w:val="7"/>
      </w:numPr>
    </w:pPr>
  </w:style>
  <w:style w:type="paragraph" w:styleId="BlockText">
    <w:name w:val="Block Text"/>
    <w:basedOn w:val="Normal"/>
    <w:rsid w:val="00133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149"/>
    <w:rPr>
      <w:sz w:val="16"/>
      <w:vertAlign w:val="superscript"/>
    </w:rPr>
  </w:style>
  <w:style w:type="character" w:customStyle="1" w:styleId="Symbols">
    <w:name w:val="Symbols"/>
    <w:basedOn w:val="DefaultParagraphFont"/>
    <w:rsid w:val="00133149"/>
    <w:rPr>
      <w:rFonts w:ascii="Symbol" w:hAnsi="Symbol"/>
    </w:rPr>
  </w:style>
  <w:style w:type="character" w:customStyle="1" w:styleId="MenuOptions">
    <w:name w:val="Menu Options"/>
    <w:basedOn w:val="DefaultParagraphFont"/>
    <w:rsid w:val="00133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149"/>
    <w:rPr>
      <w:b/>
    </w:rPr>
  </w:style>
  <w:style w:type="character" w:customStyle="1" w:styleId="Underlined">
    <w:name w:val="Underlined"/>
    <w:basedOn w:val="DefaultParagraphFont"/>
    <w:rsid w:val="00133149"/>
    <w:rPr>
      <w:u w:val="single"/>
    </w:rPr>
  </w:style>
  <w:style w:type="paragraph" w:customStyle="1" w:styleId="TableBodyTextRight">
    <w:name w:val="Table Body Text Right"/>
    <w:basedOn w:val="TableBodyText"/>
    <w:rsid w:val="00133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149"/>
    <w:rPr>
      <w:sz w:val="18"/>
    </w:rPr>
  </w:style>
  <w:style w:type="paragraph" w:customStyle="1" w:styleId="BodySmallRight">
    <w:name w:val="Body Small Right"/>
    <w:basedOn w:val="BodyTextRight"/>
    <w:rsid w:val="00133149"/>
    <w:rPr>
      <w:sz w:val="18"/>
      <w:szCs w:val="18"/>
    </w:rPr>
  </w:style>
  <w:style w:type="paragraph" w:customStyle="1" w:styleId="MarginEdition">
    <w:name w:val="Margin Edition"/>
    <w:basedOn w:val="MarginNote"/>
    <w:rsid w:val="00133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149"/>
    <w:rPr>
      <w:sz w:val="2"/>
      <w:szCs w:val="2"/>
    </w:rPr>
  </w:style>
  <w:style w:type="character" w:customStyle="1" w:styleId="Small">
    <w:name w:val="Small"/>
    <w:basedOn w:val="DefaultParagraphFont"/>
    <w:rsid w:val="00133149"/>
    <w:rPr>
      <w:sz w:val="16"/>
    </w:rPr>
  </w:style>
  <w:style w:type="paragraph" w:customStyle="1" w:styleId="WideTable">
    <w:name w:val="Wide Table"/>
    <w:basedOn w:val="Normal"/>
    <w:rsid w:val="00133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149"/>
  </w:style>
  <w:style w:type="paragraph" w:styleId="Quote">
    <w:name w:val="Quote"/>
    <w:basedOn w:val="Heading1"/>
    <w:link w:val="QuoteChar"/>
    <w:qFormat/>
    <w:rsid w:val="00133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149"/>
    <w:pPr>
      <w:pageBreakBefore/>
    </w:pPr>
  </w:style>
  <w:style w:type="paragraph" w:customStyle="1" w:styleId="Border">
    <w:name w:val="Border"/>
    <w:basedOn w:val="Normal"/>
    <w:qFormat/>
    <w:rsid w:val="00133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149"/>
    <w:rPr>
      <w:u w:val="single"/>
    </w:rPr>
  </w:style>
  <w:style w:type="character" w:customStyle="1" w:styleId="BoldandItalics">
    <w:name w:val="Bold and Italics"/>
    <w:qFormat/>
    <w:rsid w:val="00133149"/>
    <w:rPr>
      <w:b/>
      <w:i/>
      <w:u w:val="none"/>
    </w:rPr>
  </w:style>
  <w:style w:type="paragraph" w:styleId="BalloonText">
    <w:name w:val="Balloon Text"/>
    <w:basedOn w:val="Normal"/>
    <w:link w:val="BalloonTextChar"/>
    <w:rsid w:val="00133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149"/>
    <w:pPr>
      <w:spacing w:before="0" w:after="0"/>
    </w:pPr>
  </w:style>
  <w:style w:type="paragraph" w:customStyle="1" w:styleId="BodyTextBold">
    <w:name w:val="Body Text Bold"/>
    <w:basedOn w:val="BodyText"/>
    <w:qFormat/>
    <w:rsid w:val="00133149"/>
    <w:rPr>
      <w:b/>
    </w:rPr>
  </w:style>
  <w:style w:type="character" w:styleId="Hyperlink">
    <w:name w:val="Hyperlink"/>
    <w:basedOn w:val="DefaultParagraphFont"/>
    <w:uiPriority w:val="99"/>
    <w:unhideWhenUsed/>
    <w:rsid w:val="00117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2492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FNSISV505 Determine risk rating for investment and insurance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2021-02-02T04:43:00Z</dcterms:created>
  <dcterms:modified xsi:type="dcterms:W3CDTF">2021-02-02T04:43:00Z</dcterms:modified>
</cp:coreProperties>
</file>