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848" w:rsidP="00261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FNSISV504 Negotiate treaty reinsurance</w:t>
      </w:r>
      <w:r>
        <w:fldChar w:fldCharType="end"/>
      </w:r>
    </w:p>
    <w:p w:rsidR="00261848" w:rsidP="00261848">
      <w:pPr>
        <w:pStyle w:val="Version"/>
        <w:sectPr w:rsidSect="001B3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E7A" w:rsidP="001B3E7A">
      <w:pPr>
        <w:pStyle w:val="SuperHeading"/>
      </w:pPr>
      <w:r w:rsidRPr="001B3E7A">
        <w:t>Assessment Requirements for FNSISV504 Negotiate treaty reinsurance</w:t>
      </w:r>
    </w:p>
    <w:p w:rsidR="00000000" w:rsidRPr="001B3E7A" w:rsidP="001B3E7A">
      <w:pPr>
        <w:pStyle w:val="Heading1"/>
      </w:pPr>
      <w:bookmarkStart w:id="1" w:name="O_686200"/>
      <w:bookmarkEnd w:id="1"/>
      <w:r w:rsidRPr="001B3E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3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E7A" w:rsidP="001B3E7A">
            <w:pPr>
              <w:pStyle w:val="BodyText"/>
            </w:pPr>
            <w:r w:rsidRPr="001B3E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E7A">
            <w:pPr>
              <w:pStyle w:val="BodyText"/>
              <w:rPr>
                <w:lang w:val="en-NZ"/>
              </w:rPr>
            </w:pPr>
            <w:r w:rsidRPr="001B3E7A">
              <w:rPr>
                <w:rStyle w:val="SpecialBold"/>
              </w:rPr>
              <w:t>Comments</w:t>
            </w:r>
          </w:p>
        </w:tc>
      </w:tr>
      <w:tr w:rsidTr="001B3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E7A">
            <w:pPr>
              <w:pStyle w:val="BodyText"/>
              <w:rPr>
                <w:lang w:val="en-NZ"/>
              </w:rPr>
            </w:pPr>
            <w:r w:rsidRPr="001B3E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E7A" w:rsidP="001B3E7A">
            <w:pPr>
              <w:pStyle w:val="BodyText"/>
            </w:pPr>
            <w:r w:rsidRPr="001B3E7A">
              <w:t>This version first released with FNS Financial Services Training Package Version 1.0.</w:t>
            </w:r>
          </w:p>
        </w:tc>
      </w:tr>
    </w:tbl>
    <w:p w:rsidR="00000000" w:rsidRPr="001B3E7A" w:rsidP="001B3E7A">
      <w:pPr>
        <w:pStyle w:val="BodyText"/>
      </w:pPr>
    </w:p>
    <w:p w:rsidR="00000000" w:rsidRPr="001B3E7A" w:rsidP="001B3E7A">
      <w:pPr>
        <w:pStyle w:val="AllowPageBreak"/>
      </w:pPr>
    </w:p>
    <w:p w:rsidR="00000000" w:rsidRPr="001B3E7A" w:rsidP="001B3E7A">
      <w:pPr>
        <w:pStyle w:val="Heading1"/>
      </w:pPr>
      <w:bookmarkStart w:id="2" w:name="O_686201"/>
      <w:bookmarkEnd w:id="2"/>
      <w:r w:rsidRPr="001B3E7A">
        <w:t>Performance Evidence</w:t>
      </w:r>
    </w:p>
    <w:p w:rsidR="00000000" w:rsidRPr="001B3E7A" w:rsidP="00261848">
      <w:pPr>
        <w:pStyle w:val="BodyText"/>
      </w:pPr>
      <w:r w:rsidRPr="001B3E7A">
        <w:t>Evidence of the ability to:</w:t>
      </w:r>
    </w:p>
    <w:p w:rsidR="00000000" w:rsidRPr="001B3E7A" w:rsidP="001B3E7A">
      <w:pPr>
        <w:pStyle w:val="ListBullet"/>
      </w:pPr>
      <w:r w:rsidRPr="001B3E7A">
        <w:t>accurately compile a tender document, including collection of appropriate data and selection of appropriate methods of protection</w:t>
      </w:r>
    </w:p>
    <w:p w:rsidR="00000000" w:rsidRPr="001B3E7A" w:rsidP="001B3E7A">
      <w:pPr>
        <w:pStyle w:val="ListBullet"/>
      </w:pPr>
      <w:r w:rsidRPr="001B3E7A">
        <w:t>negotiate, prepare or verify a contract in a timely manner with different st</w:t>
      </w:r>
      <w:r w:rsidRPr="001B3E7A">
        <w:t>akeholders</w:t>
      </w:r>
    </w:p>
    <w:p w:rsidR="00000000" w:rsidRPr="001B3E7A" w:rsidP="001B3E7A">
      <w:pPr>
        <w:pStyle w:val="ListBullet"/>
      </w:pPr>
      <w:r w:rsidRPr="001B3E7A">
        <w:t>calculate the whole claim including reinstatements for policy terms and conditions</w:t>
      </w:r>
    </w:p>
    <w:p w:rsidR="00000000" w:rsidRPr="001B3E7A" w:rsidP="001B3E7A">
      <w:pPr>
        <w:pStyle w:val="ListBullet"/>
      </w:pPr>
      <w:r w:rsidRPr="001B3E7A">
        <w:t>assess tenders against set selection criteria</w:t>
      </w:r>
    </w:p>
    <w:p w:rsidR="00000000" w:rsidRPr="001B3E7A" w:rsidP="001B3E7A">
      <w:pPr>
        <w:pStyle w:val="ListBullet"/>
      </w:pPr>
      <w:r w:rsidRPr="001B3E7A">
        <w:t>negotiate suitable outcomes with reinsurers.</w:t>
      </w:r>
    </w:p>
    <w:p w:rsidR="00000000" w:rsidRPr="001B3E7A" w:rsidP="001B3E7A">
      <w:pPr>
        <w:pStyle w:val="BodyText"/>
      </w:pPr>
    </w:p>
    <w:p w:rsidR="00000000" w:rsidRPr="001B3E7A" w:rsidP="00261848">
      <w:pPr>
        <w:pStyle w:val="BodyText"/>
      </w:pPr>
      <w:r w:rsidRPr="001B3E7A">
        <w:t>Note: If a specific volume or frequency is not stated, then evidence must be provided at least once.</w:t>
      </w:r>
    </w:p>
    <w:p w:rsidR="00000000" w:rsidRPr="001B3E7A" w:rsidP="001B3E7A">
      <w:pPr>
        <w:pStyle w:val="Heading1"/>
      </w:pPr>
      <w:bookmarkStart w:id="3" w:name="O_686202"/>
      <w:bookmarkEnd w:id="3"/>
      <w:r w:rsidRPr="001B3E7A">
        <w:t>Knowledge Evidence</w:t>
      </w:r>
    </w:p>
    <w:p w:rsidR="00000000" w:rsidRPr="001B3E7A" w:rsidP="00261848">
      <w:pPr>
        <w:pStyle w:val="BodyText"/>
      </w:pPr>
      <w:r w:rsidRPr="001B3E7A">
        <w:t>To complete the unit requirements safely and effectively, the individual must:</w:t>
      </w:r>
    </w:p>
    <w:p w:rsidR="00000000" w:rsidRPr="001B3E7A" w:rsidP="001B3E7A">
      <w:pPr>
        <w:pStyle w:val="ListBullet"/>
      </w:pPr>
      <w:r w:rsidRPr="001B3E7A">
        <w:t>explain different types of treaties</w:t>
      </w:r>
    </w:p>
    <w:p w:rsidR="00000000" w:rsidRPr="001B3E7A" w:rsidP="001B3E7A">
      <w:pPr>
        <w:pStyle w:val="ListBullet"/>
      </w:pPr>
      <w:r w:rsidRPr="001B3E7A">
        <w:t>ide</w:t>
      </w:r>
      <w:r w:rsidRPr="001B3E7A">
        <w:t xml:space="preserve">ntify and describe key features of relevant legislation, regulatory guidelines and industry sector codes of practice </w:t>
      </w:r>
    </w:p>
    <w:p w:rsidR="00000000" w:rsidRPr="001B3E7A" w:rsidP="001B3E7A">
      <w:pPr>
        <w:pStyle w:val="ListBullet"/>
      </w:pPr>
      <w:r w:rsidRPr="001B3E7A">
        <w:t>explain the importance of wording of insurance policies in keeping with the organisation or industry sector</w:t>
      </w:r>
    </w:p>
    <w:p w:rsidR="00000000" w:rsidRPr="001B3E7A" w:rsidP="001B3E7A">
      <w:pPr>
        <w:pStyle w:val="ListBullet"/>
      </w:pPr>
      <w:r w:rsidRPr="001B3E7A">
        <w:t>outline organisational policy,</w:t>
      </w:r>
      <w:r w:rsidRPr="001B3E7A">
        <w:t xml:space="preserve"> procedures, underwriting guidelines and authorities:</w:t>
      </w:r>
    </w:p>
    <w:p w:rsidR="00000000" w:rsidRPr="001B3E7A" w:rsidP="001B3E7A">
      <w:pPr>
        <w:pStyle w:val="ListBullet2"/>
      </w:pPr>
      <w:r w:rsidRPr="001B3E7A">
        <w:t>best underwriting guides (BUG)</w:t>
      </w:r>
    </w:p>
    <w:p w:rsidR="00000000" w:rsidRPr="001B3E7A" w:rsidP="001B3E7A">
      <w:pPr>
        <w:pStyle w:val="ListBullet2"/>
      </w:pPr>
      <w:r w:rsidRPr="001B3E7A">
        <w:t>loss control guides</w:t>
      </w:r>
    </w:p>
    <w:p w:rsidR="00000000" w:rsidRPr="001B3E7A" w:rsidP="001B3E7A">
      <w:pPr>
        <w:pStyle w:val="ListBullet"/>
      </w:pPr>
      <w:r w:rsidRPr="001B3E7A">
        <w:t>outline organisational information technology systems used in assessing reinsurance tender responses</w:t>
      </w:r>
    </w:p>
    <w:p w:rsidR="00000000" w:rsidRPr="001B3E7A" w:rsidP="001B3E7A">
      <w:pPr>
        <w:pStyle w:val="ListBullet"/>
      </w:pPr>
      <w:r w:rsidRPr="001B3E7A">
        <w:t>outline terms and conditions of reinsurance arra</w:t>
      </w:r>
      <w:r w:rsidRPr="001B3E7A">
        <w:t>ngements</w:t>
      </w:r>
    </w:p>
    <w:p w:rsidR="00000000" w:rsidRPr="001B3E7A" w:rsidP="001B3E7A">
      <w:pPr>
        <w:pStyle w:val="ListBullet"/>
      </w:pPr>
      <w:r w:rsidRPr="001B3E7A">
        <w:t>describe common principles and methods of filing documentation</w:t>
      </w:r>
    </w:p>
    <w:p w:rsidR="00000000" w:rsidRPr="001B3E7A" w:rsidP="001B3E7A">
      <w:pPr>
        <w:pStyle w:val="ListBullet"/>
      </w:pPr>
      <w:r w:rsidRPr="001B3E7A">
        <w:t>describe reinsurance terminology and concepts including:</w:t>
      </w:r>
    </w:p>
    <w:p w:rsidR="00000000" w:rsidRPr="001B3E7A" w:rsidP="001B3E7A">
      <w:pPr>
        <w:pStyle w:val="ListBullet2"/>
      </w:pPr>
      <w:r w:rsidRPr="001B3E7A">
        <w:t>any one risk</w:t>
      </w:r>
    </w:p>
    <w:p w:rsidR="00000000" w:rsidRPr="001B3E7A" w:rsidP="001B3E7A">
      <w:pPr>
        <w:pStyle w:val="ListBullet2"/>
      </w:pPr>
      <w:r w:rsidRPr="001B3E7A">
        <w:t>any one event</w:t>
      </w:r>
    </w:p>
    <w:p w:rsidR="00000000" w:rsidRPr="001B3E7A" w:rsidP="001B3E7A">
      <w:pPr>
        <w:pStyle w:val="ListBullet2"/>
      </w:pPr>
      <w:r w:rsidRPr="001B3E7A">
        <w:t>reinstatement premium</w:t>
      </w:r>
    </w:p>
    <w:p w:rsidR="00000000" w:rsidRPr="001B3E7A" w:rsidP="001B3E7A">
      <w:pPr>
        <w:pStyle w:val="ListBullet"/>
      </w:pPr>
      <w:r w:rsidRPr="001B3E7A">
        <w:t>identify and apply relevant legislation, regulatory guidelines and industry sector compliance requirements as they apply to:</w:t>
      </w:r>
    </w:p>
    <w:p w:rsidR="00000000" w:rsidRPr="001B3E7A" w:rsidP="001B3E7A">
      <w:pPr>
        <w:pStyle w:val="ListBullet2"/>
      </w:pPr>
      <w:r w:rsidRPr="001B3E7A">
        <w:t>insurance contracts</w:t>
      </w:r>
    </w:p>
    <w:p w:rsidR="00000000" w:rsidRPr="001B3E7A" w:rsidP="001B3E7A">
      <w:pPr>
        <w:pStyle w:val="ListBullet2"/>
      </w:pPr>
      <w:r w:rsidRPr="001B3E7A">
        <w:t>consumer protection</w:t>
      </w:r>
    </w:p>
    <w:p w:rsidR="00000000" w:rsidRPr="001B3E7A" w:rsidP="001B3E7A">
      <w:pPr>
        <w:pStyle w:val="ListBullet2"/>
      </w:pPr>
      <w:r w:rsidRPr="001B3E7A">
        <w:t>financial services</w:t>
      </w:r>
    </w:p>
    <w:p w:rsidR="00000000" w:rsidRPr="001B3E7A" w:rsidP="001B3E7A">
      <w:pPr>
        <w:pStyle w:val="ListBullet2"/>
      </w:pPr>
      <w:r w:rsidRPr="001B3E7A">
        <w:t>corporations.</w:t>
      </w:r>
    </w:p>
    <w:p w:rsidR="00000000" w:rsidRPr="001B3E7A" w:rsidP="001B3E7A">
      <w:pPr>
        <w:pStyle w:val="AllowPageBreak"/>
      </w:pPr>
    </w:p>
    <w:p w:rsidR="00000000" w:rsidRPr="001B3E7A" w:rsidP="001B3E7A">
      <w:pPr>
        <w:pStyle w:val="Heading1"/>
      </w:pPr>
      <w:bookmarkStart w:id="4" w:name="O_686203"/>
      <w:bookmarkEnd w:id="4"/>
      <w:r w:rsidRPr="001B3E7A">
        <w:t>Assessment Conditions</w:t>
      </w:r>
    </w:p>
    <w:p w:rsidR="00000000" w:rsidRPr="001B3E7A" w:rsidP="00261848">
      <w:pPr>
        <w:pStyle w:val="BodyText"/>
      </w:pPr>
      <w:r w:rsidRPr="001B3E7A">
        <w:t>Assessment must be</w:t>
      </w:r>
      <w:r w:rsidRPr="001B3E7A">
        <w:t xml:space="preserve"> conducted in a safe environment where evidence gathered demonstrates consistent performance of typical activities experienced in the insurance services field of work and include access to:</w:t>
      </w:r>
    </w:p>
    <w:p w:rsidR="00000000" w:rsidRPr="001B3E7A" w:rsidP="001B3E7A">
      <w:pPr>
        <w:pStyle w:val="ListBullet"/>
      </w:pPr>
      <w:r w:rsidRPr="001B3E7A">
        <w:t>organisational records</w:t>
      </w:r>
    </w:p>
    <w:p w:rsidR="00000000" w:rsidRPr="001B3E7A" w:rsidP="001B3E7A">
      <w:pPr>
        <w:pStyle w:val="ListBullet"/>
      </w:pPr>
      <w:r w:rsidRPr="001B3E7A">
        <w:t>organisational policy, procedures, legis</w:t>
      </w:r>
      <w:r w:rsidRPr="001B3E7A">
        <w:t>lation and regulations as they relate to contracts of insurance</w:t>
      </w:r>
    </w:p>
    <w:p w:rsidR="00000000" w:rsidRPr="001B3E7A" w:rsidP="001B3E7A">
      <w:pPr>
        <w:pStyle w:val="ListBullet"/>
      </w:pPr>
      <w:r w:rsidRPr="001B3E7A">
        <w:t>a range of common technology and software.</w:t>
      </w:r>
    </w:p>
    <w:p w:rsidR="00000000" w:rsidRPr="001B3E7A" w:rsidP="001B3E7A">
      <w:pPr>
        <w:pStyle w:val="BodyText"/>
      </w:pPr>
    </w:p>
    <w:p w:rsidR="00000000" w:rsidRPr="001B3E7A" w:rsidP="00261848">
      <w:pPr>
        <w:pStyle w:val="BodyText"/>
      </w:pPr>
      <w:r w:rsidRPr="001B3E7A">
        <w:t>Assessors must satisfy NVR/AQTF assessor requirements.</w:t>
      </w:r>
    </w:p>
    <w:p w:rsidR="00000000" w:rsidRPr="001B3E7A" w:rsidP="001B3E7A">
      <w:pPr>
        <w:pStyle w:val="Heading1"/>
      </w:pPr>
      <w:bookmarkStart w:id="5" w:name="O_686208"/>
      <w:bookmarkEnd w:id="5"/>
      <w:r w:rsidRPr="001B3E7A">
        <w:t>Links</w:t>
      </w:r>
    </w:p>
    <w:p w:rsidR="00000000" w:rsidRPr="001B3E7A" w:rsidP="00261848">
      <w:pPr>
        <w:pStyle w:val="BodyText"/>
      </w:pPr>
      <w:r w:rsidRPr="001B3E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217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B3E7A" w:rsidP="001B3E7A"/>
    <w:sectPr w:rsidSect="001B3E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7A" w:rsidRPr="00261848" w:rsidP="00261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48" w:rsidP="001B3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1848" w:rsidP="001B3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1848" w:rsidP="001B3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E7A" w:rsidRPr="00261848" w:rsidP="00261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48" w:rsidRPr="002D2AF8" w:rsidP="001B3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FNSISV504 Negotiate treaty reinsurance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61848" w:rsidP="001B3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EAC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DC5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9E3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E7A"/>
  </w:style>
  <w:style w:type="character" w:customStyle="1" w:styleId="Heading1Char">
    <w:name w:val="Heading 1 Char"/>
    <w:basedOn w:val="DefaultParagraphFont"/>
    <w:link w:val="Heading1"/>
    <w:rsid w:val="001B3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E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E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E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E7A"/>
    <w:rPr>
      <w:b/>
      <w:spacing w:val="0"/>
    </w:rPr>
  </w:style>
  <w:style w:type="paragraph" w:styleId="ListBullet2">
    <w:name w:val="List Bullet 2"/>
    <w:basedOn w:val="List2"/>
    <w:rsid w:val="001B3E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3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E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E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E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E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E7A"/>
    <w:rPr>
      <w:i/>
    </w:rPr>
  </w:style>
  <w:style w:type="paragraph" w:styleId="Caption">
    <w:name w:val="caption"/>
    <w:basedOn w:val="BodyText"/>
    <w:next w:val="Normal"/>
    <w:qFormat/>
    <w:rsid w:val="001B3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E7A"/>
  </w:style>
  <w:style w:type="paragraph" w:styleId="TableofFigures">
    <w:name w:val="table of figures"/>
    <w:basedOn w:val="Normal"/>
    <w:next w:val="Normal"/>
    <w:semiHidden/>
    <w:rsid w:val="001B3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E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3E7A"/>
    <w:rPr>
      <w:rFonts w:ascii="Wingdings" w:hAnsi="Wingdings"/>
    </w:rPr>
  </w:style>
  <w:style w:type="paragraph" w:customStyle="1" w:styleId="TableHeading">
    <w:name w:val="Table Heading"/>
    <w:basedOn w:val="HeadingBase"/>
    <w:rsid w:val="001B3E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E7A"/>
    <w:rPr>
      <w:color w:val="0033CC"/>
      <w:u w:val="none"/>
    </w:rPr>
  </w:style>
  <w:style w:type="paragraph" w:customStyle="1" w:styleId="BodyTextRight">
    <w:name w:val="Body Text Right"/>
    <w:basedOn w:val="BodyText"/>
    <w:rsid w:val="001B3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E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E7A"/>
    <w:rPr>
      <w:sz w:val="32"/>
    </w:rPr>
  </w:style>
  <w:style w:type="paragraph" w:customStyle="1" w:styleId="HeadingProcedure">
    <w:name w:val="Heading Procedure"/>
    <w:basedOn w:val="HeadingBase"/>
    <w:next w:val="Normal"/>
    <w:rsid w:val="001B3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E7A"/>
    <w:pPr>
      <w:spacing w:before="60" w:after="60"/>
    </w:pPr>
  </w:style>
  <w:style w:type="paragraph" w:styleId="ListContinue">
    <w:name w:val="List Continue"/>
    <w:basedOn w:val="List"/>
    <w:rsid w:val="001B3E7A"/>
    <w:pPr>
      <w:ind w:firstLine="0"/>
    </w:pPr>
  </w:style>
  <w:style w:type="paragraph" w:customStyle="1" w:styleId="ListNote">
    <w:name w:val="List Note"/>
    <w:basedOn w:val="List"/>
    <w:rsid w:val="001B3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E7A"/>
    <w:rPr>
      <w:rFonts w:ascii="Courier New" w:hAnsi="Courier New"/>
    </w:rPr>
  </w:style>
  <w:style w:type="paragraph" w:customStyle="1" w:styleId="NoteBullet">
    <w:name w:val="Note Bullet"/>
    <w:basedOn w:val="Note"/>
    <w:rsid w:val="001B3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E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3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E7A"/>
    <w:rPr>
      <w:b/>
      <w:smallCaps/>
    </w:rPr>
  </w:style>
  <w:style w:type="paragraph" w:customStyle="1" w:styleId="TableListNumber">
    <w:name w:val="Table List Number"/>
    <w:basedOn w:val="ListNumber"/>
    <w:rsid w:val="001B3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E7A"/>
    <w:pPr>
      <w:numPr>
        <w:numId w:val="9"/>
      </w:numPr>
    </w:pPr>
  </w:style>
  <w:style w:type="paragraph" w:customStyle="1" w:styleId="ListAlpha2">
    <w:name w:val="List Alpha 2"/>
    <w:basedOn w:val="List2"/>
    <w:rsid w:val="001B3E7A"/>
    <w:pPr>
      <w:numPr>
        <w:numId w:val="8"/>
      </w:numPr>
    </w:pPr>
  </w:style>
  <w:style w:type="paragraph" w:styleId="List2">
    <w:name w:val="List 2"/>
    <w:basedOn w:val="BodyText"/>
    <w:rsid w:val="001B3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E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E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3E7A"/>
    <w:pPr>
      <w:numPr>
        <w:numId w:val="4"/>
      </w:numPr>
    </w:pPr>
  </w:style>
  <w:style w:type="paragraph" w:styleId="ListContinue2">
    <w:name w:val="List Continue 2"/>
    <w:basedOn w:val="List2"/>
    <w:rsid w:val="001B3E7A"/>
    <w:pPr>
      <w:ind w:firstLine="0"/>
    </w:pPr>
  </w:style>
  <w:style w:type="paragraph" w:styleId="ListContinue3">
    <w:name w:val="List Continue 3"/>
    <w:basedOn w:val="List3"/>
    <w:rsid w:val="001B3E7A"/>
    <w:pPr>
      <w:ind w:left="1021" w:firstLine="0"/>
    </w:pPr>
  </w:style>
  <w:style w:type="paragraph" w:styleId="ListContinue4">
    <w:name w:val="List Continue 4"/>
    <w:basedOn w:val="List4"/>
    <w:rsid w:val="001B3E7A"/>
    <w:pPr>
      <w:ind w:firstLine="0"/>
    </w:pPr>
  </w:style>
  <w:style w:type="paragraph" w:styleId="ListContinue5">
    <w:name w:val="List Continue 5"/>
    <w:basedOn w:val="List5"/>
    <w:rsid w:val="001B3E7A"/>
    <w:pPr>
      <w:ind w:firstLine="0"/>
    </w:pPr>
  </w:style>
  <w:style w:type="paragraph" w:styleId="ListNumber3">
    <w:name w:val="List Number 3"/>
    <w:basedOn w:val="List3"/>
    <w:rsid w:val="001B3E7A"/>
    <w:pPr>
      <w:numPr>
        <w:numId w:val="5"/>
      </w:numPr>
    </w:pPr>
  </w:style>
  <w:style w:type="paragraph" w:styleId="ListNumber4">
    <w:name w:val="List Number 4"/>
    <w:basedOn w:val="List4"/>
    <w:rsid w:val="001B3E7A"/>
    <w:pPr>
      <w:numPr>
        <w:numId w:val="6"/>
      </w:numPr>
    </w:pPr>
  </w:style>
  <w:style w:type="paragraph" w:styleId="ListNumber5">
    <w:name w:val="List Number 5"/>
    <w:basedOn w:val="List5"/>
    <w:rsid w:val="001B3E7A"/>
    <w:pPr>
      <w:numPr>
        <w:numId w:val="7"/>
      </w:numPr>
    </w:pPr>
  </w:style>
  <w:style w:type="paragraph" w:styleId="BlockText">
    <w:name w:val="Block Text"/>
    <w:basedOn w:val="Normal"/>
    <w:rsid w:val="001B3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E7A"/>
    <w:rPr>
      <w:sz w:val="16"/>
      <w:vertAlign w:val="superscript"/>
    </w:rPr>
  </w:style>
  <w:style w:type="character" w:customStyle="1" w:styleId="Symbols">
    <w:name w:val="Symbols"/>
    <w:basedOn w:val="DefaultParagraphFont"/>
    <w:rsid w:val="001B3E7A"/>
    <w:rPr>
      <w:rFonts w:ascii="Symbol" w:hAnsi="Symbol"/>
    </w:rPr>
  </w:style>
  <w:style w:type="character" w:customStyle="1" w:styleId="MenuOptions">
    <w:name w:val="Menu Options"/>
    <w:basedOn w:val="DefaultParagraphFont"/>
    <w:rsid w:val="001B3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E7A"/>
    <w:rPr>
      <w:b/>
    </w:rPr>
  </w:style>
  <w:style w:type="character" w:customStyle="1" w:styleId="Underlined">
    <w:name w:val="Underlined"/>
    <w:basedOn w:val="DefaultParagraphFont"/>
    <w:rsid w:val="001B3E7A"/>
    <w:rPr>
      <w:u w:val="single"/>
    </w:rPr>
  </w:style>
  <w:style w:type="paragraph" w:customStyle="1" w:styleId="TableBodyTextRight">
    <w:name w:val="Table Body Text Right"/>
    <w:basedOn w:val="TableBodyText"/>
    <w:rsid w:val="001B3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E7A"/>
    <w:rPr>
      <w:sz w:val="18"/>
    </w:rPr>
  </w:style>
  <w:style w:type="paragraph" w:customStyle="1" w:styleId="BodySmallRight">
    <w:name w:val="Body Small Right"/>
    <w:basedOn w:val="BodyTextRight"/>
    <w:rsid w:val="001B3E7A"/>
    <w:rPr>
      <w:sz w:val="18"/>
      <w:szCs w:val="18"/>
    </w:rPr>
  </w:style>
  <w:style w:type="paragraph" w:customStyle="1" w:styleId="MarginEdition">
    <w:name w:val="Margin Edition"/>
    <w:basedOn w:val="MarginNote"/>
    <w:rsid w:val="001B3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E7A"/>
    <w:rPr>
      <w:sz w:val="2"/>
      <w:szCs w:val="2"/>
    </w:rPr>
  </w:style>
  <w:style w:type="character" w:customStyle="1" w:styleId="Small">
    <w:name w:val="Small"/>
    <w:basedOn w:val="DefaultParagraphFont"/>
    <w:rsid w:val="001B3E7A"/>
    <w:rPr>
      <w:sz w:val="16"/>
    </w:rPr>
  </w:style>
  <w:style w:type="paragraph" w:customStyle="1" w:styleId="WideTable">
    <w:name w:val="Wide Table"/>
    <w:basedOn w:val="Normal"/>
    <w:rsid w:val="001B3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E7A"/>
  </w:style>
  <w:style w:type="paragraph" w:styleId="Quote">
    <w:name w:val="Quote"/>
    <w:basedOn w:val="Heading1"/>
    <w:link w:val="QuoteChar"/>
    <w:qFormat/>
    <w:rsid w:val="001B3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E7A"/>
    <w:pPr>
      <w:pageBreakBefore/>
    </w:pPr>
  </w:style>
  <w:style w:type="paragraph" w:customStyle="1" w:styleId="Border">
    <w:name w:val="Border"/>
    <w:basedOn w:val="Normal"/>
    <w:qFormat/>
    <w:rsid w:val="001B3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E7A"/>
    <w:rPr>
      <w:u w:val="single"/>
    </w:rPr>
  </w:style>
  <w:style w:type="character" w:customStyle="1" w:styleId="BoldandItalics">
    <w:name w:val="Bold and Italics"/>
    <w:qFormat/>
    <w:rsid w:val="001B3E7A"/>
    <w:rPr>
      <w:b/>
      <w:i/>
      <w:u w:val="none"/>
    </w:rPr>
  </w:style>
  <w:style w:type="paragraph" w:styleId="BalloonText">
    <w:name w:val="Balloon Text"/>
    <w:basedOn w:val="Normal"/>
    <w:link w:val="BalloonTextChar"/>
    <w:rsid w:val="001B3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E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E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E7A"/>
    <w:pPr>
      <w:spacing w:before="0" w:after="0"/>
    </w:pPr>
  </w:style>
  <w:style w:type="paragraph" w:customStyle="1" w:styleId="BodyTextBold">
    <w:name w:val="Body Text Bold"/>
    <w:basedOn w:val="BodyText"/>
    <w:qFormat/>
    <w:rsid w:val="001B3E7A"/>
    <w:rPr>
      <w:b/>
    </w:rPr>
  </w:style>
  <w:style w:type="character" w:styleId="Hyperlink">
    <w:name w:val="Hyperlink"/>
    <w:basedOn w:val="DefaultParagraphFont"/>
    <w:uiPriority w:val="99"/>
    <w:unhideWhenUsed/>
    <w:rsid w:val="00261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2300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FNSISV504 Negotiate treaty reinsurance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2022-01-27T02:13:00Z</dcterms:created>
  <dcterms:modified xsi:type="dcterms:W3CDTF">2022-01-27T02:13:00Z</dcterms:modified>
</cp:coreProperties>
</file>