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596" w:rsidP="00574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FNSISV503 Undertake post-loss risk management</w:t>
      </w:r>
      <w:r>
        <w:fldChar w:fldCharType="end"/>
      </w:r>
    </w:p>
    <w:p w:rsidR="00574596" w:rsidP="00574596">
      <w:pPr>
        <w:pStyle w:val="Version"/>
        <w:sectPr w:rsidSect="001E7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B21" w:rsidP="001E7B21">
      <w:pPr>
        <w:pStyle w:val="SuperHeading"/>
      </w:pPr>
      <w:r w:rsidRPr="001E7B21">
        <w:t>Assessment Requirements for FNSISV503 Undertake post-loss risk management</w:t>
      </w:r>
    </w:p>
    <w:p w:rsidR="00000000" w:rsidRPr="001E7B21" w:rsidP="001E7B21">
      <w:pPr>
        <w:pStyle w:val="Heading1"/>
      </w:pPr>
      <w:bookmarkStart w:id="1" w:name="O_685866"/>
      <w:bookmarkEnd w:id="1"/>
      <w:r w:rsidRPr="001E7B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E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21" w:rsidP="001E7B21">
            <w:pPr>
              <w:pStyle w:val="BodyText"/>
            </w:pPr>
            <w:r w:rsidRPr="001E7B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21">
            <w:pPr>
              <w:pStyle w:val="BodyText"/>
              <w:rPr>
                <w:lang w:val="en-NZ"/>
              </w:rPr>
            </w:pPr>
            <w:r w:rsidRPr="001E7B21">
              <w:rPr>
                <w:rStyle w:val="SpecialBold"/>
              </w:rPr>
              <w:t>Comments</w:t>
            </w:r>
          </w:p>
        </w:tc>
      </w:tr>
      <w:tr w:rsidTr="001E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B21">
            <w:pPr>
              <w:pStyle w:val="BodyText"/>
              <w:rPr>
                <w:lang w:val="en-NZ"/>
              </w:rPr>
            </w:pPr>
            <w:r w:rsidRPr="001E7B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B21" w:rsidP="001E7B21">
            <w:pPr>
              <w:pStyle w:val="BodyText"/>
            </w:pPr>
            <w:r w:rsidRPr="001E7B21">
              <w:t>This version first released with FNS Financial Services Training Package Version 1.0.</w:t>
            </w:r>
          </w:p>
        </w:tc>
      </w:tr>
    </w:tbl>
    <w:p w:rsidR="00000000" w:rsidRPr="001E7B21" w:rsidP="001E7B21">
      <w:pPr>
        <w:pStyle w:val="BodyText"/>
      </w:pPr>
    </w:p>
    <w:p w:rsidR="00000000" w:rsidRPr="001E7B21" w:rsidP="001E7B21">
      <w:pPr>
        <w:pStyle w:val="AllowPageBreak"/>
      </w:pPr>
    </w:p>
    <w:p w:rsidR="00000000" w:rsidRPr="001E7B21" w:rsidP="001E7B21">
      <w:pPr>
        <w:pStyle w:val="Heading1"/>
      </w:pPr>
      <w:bookmarkStart w:id="2" w:name="O_685867"/>
      <w:bookmarkEnd w:id="2"/>
      <w:r w:rsidRPr="001E7B21">
        <w:t>Performance Evidence</w:t>
      </w:r>
    </w:p>
    <w:p w:rsidR="00000000" w:rsidRPr="001E7B21" w:rsidP="00574596">
      <w:pPr>
        <w:pStyle w:val="BodyText"/>
      </w:pPr>
      <w:r w:rsidRPr="001E7B21">
        <w:t>Evidence of the ability to:</w:t>
      </w:r>
    </w:p>
    <w:p w:rsidR="00000000" w:rsidRPr="001E7B21" w:rsidP="001E7B21">
      <w:pPr>
        <w:pStyle w:val="ListBullet"/>
      </w:pPr>
      <w:r w:rsidRPr="001E7B21">
        <w:t>accurately identify and assess data and trends relating to losses</w:t>
      </w:r>
    </w:p>
    <w:p w:rsidR="00000000" w:rsidRPr="001E7B21" w:rsidP="001E7B21">
      <w:pPr>
        <w:pStyle w:val="ListBullet"/>
      </w:pPr>
      <w:r w:rsidRPr="001E7B21">
        <w:t>effectively analyse the data and trends to identify post loss</w:t>
      </w:r>
    </w:p>
    <w:p w:rsidR="00000000" w:rsidRPr="001E7B21" w:rsidP="001E7B21">
      <w:pPr>
        <w:pStyle w:val="ListBullet"/>
      </w:pPr>
      <w:r w:rsidRPr="001E7B21">
        <w:t>use the analysis as a basis for developing effective strategies to minimise lo</w:t>
      </w:r>
      <w:r w:rsidRPr="001E7B21">
        <w:t>ss.</w:t>
      </w:r>
    </w:p>
    <w:p w:rsidR="00000000" w:rsidRPr="001E7B21" w:rsidP="001E7B21">
      <w:pPr>
        <w:pStyle w:val="BodyText"/>
      </w:pPr>
    </w:p>
    <w:p w:rsidR="00000000" w:rsidRPr="001E7B21" w:rsidP="00574596">
      <w:pPr>
        <w:pStyle w:val="BodyText"/>
      </w:pPr>
      <w:r w:rsidRPr="001E7B21">
        <w:t>Note: If a specific volume or frequency is not stated, then evidence must be provided at least once.</w:t>
      </w:r>
    </w:p>
    <w:p w:rsidR="00000000" w:rsidRPr="001E7B21" w:rsidP="001E7B21">
      <w:pPr>
        <w:pStyle w:val="Heading1"/>
      </w:pPr>
      <w:bookmarkStart w:id="3" w:name="O_685868"/>
      <w:bookmarkEnd w:id="3"/>
      <w:r w:rsidRPr="001E7B21">
        <w:t>Knowledge Evidence</w:t>
      </w:r>
    </w:p>
    <w:p w:rsidR="00000000" w:rsidRPr="001E7B21" w:rsidP="00574596">
      <w:pPr>
        <w:pStyle w:val="BodyText"/>
      </w:pPr>
      <w:r w:rsidRPr="001E7B21">
        <w:t>To complete the unit requirements safely and effectively, the individual must:</w:t>
      </w:r>
    </w:p>
    <w:p w:rsidR="00000000" w:rsidRPr="001E7B21" w:rsidP="001E7B21">
      <w:pPr>
        <w:pStyle w:val="ListBullet"/>
      </w:pPr>
      <w:r w:rsidRPr="001E7B21">
        <w:t>explain consumers’</w:t>
      </w:r>
      <w:r w:rsidRPr="001E7B21">
        <w:t xml:space="preserve"> rights issues and requirements</w:t>
      </w:r>
    </w:p>
    <w:p w:rsidR="00000000" w:rsidRPr="001E7B21" w:rsidP="001E7B21">
      <w:pPr>
        <w:pStyle w:val="ListBullet"/>
      </w:pPr>
      <w:r w:rsidRPr="001E7B21">
        <w:t>describe industry trends as they relate to insurance losses</w:t>
      </w:r>
    </w:p>
    <w:p w:rsidR="00000000" w:rsidRPr="001E7B21" w:rsidP="001E7B21">
      <w:pPr>
        <w:pStyle w:val="ListBullet"/>
      </w:pPr>
      <w:r w:rsidRPr="001E7B21">
        <w:t>explain the principles for loss surveying</w:t>
      </w:r>
    </w:p>
    <w:p w:rsidR="00000000" w:rsidRPr="001E7B21" w:rsidP="001E7B21">
      <w:pPr>
        <w:pStyle w:val="ListBullet"/>
      </w:pPr>
      <w:r w:rsidRPr="001E7B21">
        <w:t>outline organisational policy, procedures, underwriting guidelines and authorities:</w:t>
      </w:r>
    </w:p>
    <w:p w:rsidR="00000000" w:rsidRPr="001E7B21" w:rsidP="001E7B21">
      <w:pPr>
        <w:pStyle w:val="ListBullet2"/>
      </w:pPr>
      <w:r w:rsidRPr="001E7B21">
        <w:t>best underwriting guides (BUG)</w:t>
      </w:r>
    </w:p>
    <w:p w:rsidR="00000000" w:rsidRPr="001E7B21" w:rsidP="001E7B21">
      <w:pPr>
        <w:pStyle w:val="ListBullet2"/>
      </w:pPr>
      <w:r w:rsidRPr="001E7B21">
        <w:t>loss c</w:t>
      </w:r>
      <w:r w:rsidRPr="001E7B21">
        <w:t>ontrol guides</w:t>
      </w:r>
    </w:p>
    <w:p w:rsidR="00000000" w:rsidRPr="001E7B21" w:rsidP="001E7B21">
      <w:pPr>
        <w:pStyle w:val="ListBullet"/>
      </w:pPr>
      <w:r w:rsidRPr="001E7B21">
        <w:t>identify and apply relevant legislation, regulatory guidelines and industry sector compliance requirements as they apply to:</w:t>
      </w:r>
    </w:p>
    <w:p w:rsidR="00000000" w:rsidRPr="001E7B21" w:rsidP="001E7B21">
      <w:pPr>
        <w:pStyle w:val="ListBullet2"/>
      </w:pPr>
      <w:r w:rsidRPr="001E7B21">
        <w:t>insurance contracts</w:t>
      </w:r>
    </w:p>
    <w:p w:rsidR="00000000" w:rsidRPr="001E7B21" w:rsidP="001E7B21">
      <w:pPr>
        <w:pStyle w:val="ListBullet2"/>
      </w:pPr>
      <w:r w:rsidRPr="001E7B21">
        <w:t>consumer protection</w:t>
      </w:r>
    </w:p>
    <w:p w:rsidR="00000000" w:rsidRPr="001E7B21" w:rsidP="001E7B21">
      <w:pPr>
        <w:pStyle w:val="ListBullet2"/>
      </w:pPr>
      <w:r w:rsidRPr="001E7B21">
        <w:t>financial services</w:t>
      </w:r>
    </w:p>
    <w:p w:rsidR="00000000" w:rsidRPr="001E7B21" w:rsidP="001E7B21">
      <w:pPr>
        <w:pStyle w:val="ListBullet2"/>
      </w:pPr>
      <w:r w:rsidRPr="001E7B21">
        <w:t>corporations</w:t>
      </w:r>
    </w:p>
    <w:p w:rsidR="00000000" w:rsidRPr="001E7B21" w:rsidP="001E7B21">
      <w:pPr>
        <w:pStyle w:val="ListBullet"/>
      </w:pPr>
      <w:r w:rsidRPr="001E7B21">
        <w:t>select and apply research and analysis techniques</w:t>
      </w:r>
    </w:p>
    <w:p w:rsidR="00000000" w:rsidRPr="001E7B21" w:rsidP="001E7B21">
      <w:pPr>
        <w:pStyle w:val="ListBullet"/>
      </w:pPr>
      <w:r w:rsidRPr="001E7B21">
        <w:t>outline risk management techniques and tools</w:t>
      </w:r>
    </w:p>
    <w:p w:rsidR="00000000" w:rsidRPr="001E7B21" w:rsidP="001E7B21">
      <w:pPr>
        <w:pStyle w:val="ListBullet"/>
      </w:pPr>
      <w:r w:rsidRPr="001E7B21">
        <w:t>outline impacts of losses on reinsurance.</w:t>
      </w:r>
    </w:p>
    <w:p w:rsidR="00000000" w:rsidRPr="001E7B21" w:rsidP="001E7B21">
      <w:pPr>
        <w:pStyle w:val="AllowPageBreak"/>
      </w:pPr>
    </w:p>
    <w:p w:rsidR="00000000" w:rsidRPr="001E7B21" w:rsidP="001E7B21">
      <w:pPr>
        <w:pStyle w:val="Heading1"/>
      </w:pPr>
      <w:bookmarkStart w:id="4" w:name="O_685869"/>
      <w:bookmarkEnd w:id="4"/>
      <w:r w:rsidRPr="001E7B21">
        <w:t>Assessment Conditions</w:t>
      </w:r>
    </w:p>
    <w:p w:rsidR="00000000" w:rsidRPr="001E7B21" w:rsidP="00574596">
      <w:pPr>
        <w:pStyle w:val="BodyText"/>
      </w:pPr>
      <w:r w:rsidRPr="001E7B21">
        <w:t>Assessment must be conducted in a safe environment where evidence gathered demon</w:t>
      </w:r>
      <w:r w:rsidRPr="001E7B21">
        <w:t>strates consistent performance of typical activities experienced in the insurance services field of work and include access to:</w:t>
      </w:r>
    </w:p>
    <w:p w:rsidR="00000000" w:rsidRPr="001E7B21" w:rsidP="001E7B21">
      <w:pPr>
        <w:pStyle w:val="ListBullet"/>
      </w:pPr>
      <w:r w:rsidRPr="001E7B21">
        <w:t>organisational records</w:t>
      </w:r>
    </w:p>
    <w:p w:rsidR="00000000" w:rsidRPr="001E7B21" w:rsidP="001E7B21">
      <w:pPr>
        <w:pStyle w:val="ListBullet"/>
      </w:pPr>
      <w:r w:rsidRPr="001E7B21">
        <w:t>organisational policy, procedures, legislation and regulations as they relate to contracts of insurance</w:t>
      </w:r>
    </w:p>
    <w:p w:rsidR="00000000" w:rsidRPr="001E7B21" w:rsidP="001E7B21">
      <w:pPr>
        <w:pStyle w:val="ListBullet"/>
      </w:pPr>
      <w:r w:rsidRPr="001E7B21">
        <w:t>a range of common technology and software.</w:t>
      </w:r>
    </w:p>
    <w:p w:rsidR="00000000" w:rsidRPr="001E7B21" w:rsidP="001E7B21">
      <w:pPr>
        <w:pStyle w:val="BodyText"/>
      </w:pPr>
    </w:p>
    <w:p w:rsidR="00000000" w:rsidRPr="001E7B21" w:rsidP="00574596">
      <w:pPr>
        <w:pStyle w:val="BodyText"/>
      </w:pPr>
      <w:r w:rsidRPr="001E7B21">
        <w:t>Assessors must satisfy NVR/AQTF assessor requirements.</w:t>
      </w:r>
    </w:p>
    <w:p w:rsidR="00000000" w:rsidRPr="001E7B21" w:rsidP="001E7B21">
      <w:pPr>
        <w:pStyle w:val="Heading1"/>
      </w:pPr>
      <w:bookmarkStart w:id="5" w:name="O_685872"/>
      <w:bookmarkEnd w:id="5"/>
      <w:r w:rsidRPr="001E7B21">
        <w:t>Links</w:t>
      </w:r>
    </w:p>
    <w:p w:rsidR="00000000" w:rsidRPr="001E7B21" w:rsidP="00574596">
      <w:pPr>
        <w:pStyle w:val="BodyText"/>
      </w:pPr>
      <w:r w:rsidRPr="001E7B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06E8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E7B21" w:rsidP="001E7B21"/>
    <w:sectPr w:rsidSect="001E7B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21" w:rsidRPr="00574596" w:rsidP="00574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596" w:rsidP="001E7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4596" w:rsidP="001E7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4596" w:rsidP="001E7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B21" w:rsidRPr="00574596" w:rsidP="00574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596" w:rsidRPr="002D2AF8" w:rsidP="001E7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FNSISV503 Undertake post-loss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74596" w:rsidP="001E7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5CC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D66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FEF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B21"/>
  </w:style>
  <w:style w:type="character" w:customStyle="1" w:styleId="Heading1Char">
    <w:name w:val="Heading 1 Char"/>
    <w:basedOn w:val="DefaultParagraphFont"/>
    <w:link w:val="Heading1"/>
    <w:rsid w:val="001E7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B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B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7B21"/>
    <w:rPr>
      <w:b/>
      <w:spacing w:val="0"/>
    </w:rPr>
  </w:style>
  <w:style w:type="paragraph" w:styleId="ListBullet2">
    <w:name w:val="List Bullet 2"/>
    <w:basedOn w:val="List2"/>
    <w:rsid w:val="001E7B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7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B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B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B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7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B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B21"/>
    <w:rPr>
      <w:i/>
    </w:rPr>
  </w:style>
  <w:style w:type="paragraph" w:styleId="Caption">
    <w:name w:val="caption"/>
    <w:basedOn w:val="BodyText"/>
    <w:next w:val="Normal"/>
    <w:qFormat/>
    <w:rsid w:val="001E7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B21"/>
  </w:style>
  <w:style w:type="paragraph" w:styleId="TableofFigures">
    <w:name w:val="table of figures"/>
    <w:basedOn w:val="Normal"/>
    <w:next w:val="Normal"/>
    <w:semiHidden/>
    <w:rsid w:val="001E7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B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7B21"/>
    <w:rPr>
      <w:rFonts w:ascii="Wingdings" w:hAnsi="Wingdings"/>
    </w:rPr>
  </w:style>
  <w:style w:type="paragraph" w:customStyle="1" w:styleId="TableHeading">
    <w:name w:val="Table Heading"/>
    <w:basedOn w:val="HeadingBase"/>
    <w:rsid w:val="001E7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B21"/>
    <w:rPr>
      <w:color w:val="0033CC"/>
      <w:u w:val="none"/>
    </w:rPr>
  </w:style>
  <w:style w:type="paragraph" w:customStyle="1" w:styleId="BodyTextRight">
    <w:name w:val="Body Text Right"/>
    <w:basedOn w:val="BodyText"/>
    <w:rsid w:val="001E7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B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B21"/>
    <w:rPr>
      <w:sz w:val="32"/>
    </w:rPr>
  </w:style>
  <w:style w:type="paragraph" w:customStyle="1" w:styleId="HeadingProcedure">
    <w:name w:val="Heading Procedure"/>
    <w:basedOn w:val="HeadingBase"/>
    <w:next w:val="Normal"/>
    <w:rsid w:val="001E7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B21"/>
    <w:pPr>
      <w:spacing w:before="60" w:after="60"/>
    </w:pPr>
  </w:style>
  <w:style w:type="paragraph" w:styleId="ListContinue">
    <w:name w:val="List Continue"/>
    <w:basedOn w:val="List"/>
    <w:rsid w:val="001E7B21"/>
    <w:pPr>
      <w:ind w:firstLine="0"/>
    </w:pPr>
  </w:style>
  <w:style w:type="paragraph" w:customStyle="1" w:styleId="ListNote">
    <w:name w:val="List Note"/>
    <w:basedOn w:val="List"/>
    <w:rsid w:val="001E7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B21"/>
    <w:rPr>
      <w:rFonts w:ascii="Courier New" w:hAnsi="Courier New"/>
    </w:rPr>
  </w:style>
  <w:style w:type="paragraph" w:customStyle="1" w:styleId="NoteBullet">
    <w:name w:val="Note Bullet"/>
    <w:basedOn w:val="Note"/>
    <w:rsid w:val="001E7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B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7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B21"/>
    <w:rPr>
      <w:b/>
      <w:smallCaps/>
    </w:rPr>
  </w:style>
  <w:style w:type="paragraph" w:customStyle="1" w:styleId="TableListNumber">
    <w:name w:val="Table List Number"/>
    <w:basedOn w:val="ListNumber"/>
    <w:rsid w:val="001E7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B21"/>
    <w:pPr>
      <w:numPr>
        <w:numId w:val="9"/>
      </w:numPr>
    </w:pPr>
  </w:style>
  <w:style w:type="paragraph" w:customStyle="1" w:styleId="ListAlpha2">
    <w:name w:val="List Alpha 2"/>
    <w:basedOn w:val="List2"/>
    <w:rsid w:val="001E7B21"/>
    <w:pPr>
      <w:numPr>
        <w:numId w:val="8"/>
      </w:numPr>
    </w:pPr>
  </w:style>
  <w:style w:type="paragraph" w:styleId="List2">
    <w:name w:val="List 2"/>
    <w:basedOn w:val="BodyText"/>
    <w:rsid w:val="001E7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B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B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7B21"/>
    <w:pPr>
      <w:numPr>
        <w:numId w:val="4"/>
      </w:numPr>
    </w:pPr>
  </w:style>
  <w:style w:type="paragraph" w:styleId="ListContinue2">
    <w:name w:val="List Continue 2"/>
    <w:basedOn w:val="List2"/>
    <w:rsid w:val="001E7B21"/>
    <w:pPr>
      <w:ind w:firstLine="0"/>
    </w:pPr>
  </w:style>
  <w:style w:type="paragraph" w:styleId="ListContinue3">
    <w:name w:val="List Continue 3"/>
    <w:basedOn w:val="List3"/>
    <w:rsid w:val="001E7B21"/>
    <w:pPr>
      <w:ind w:left="1021" w:firstLine="0"/>
    </w:pPr>
  </w:style>
  <w:style w:type="paragraph" w:styleId="ListContinue4">
    <w:name w:val="List Continue 4"/>
    <w:basedOn w:val="List4"/>
    <w:rsid w:val="001E7B21"/>
    <w:pPr>
      <w:ind w:firstLine="0"/>
    </w:pPr>
  </w:style>
  <w:style w:type="paragraph" w:styleId="ListContinue5">
    <w:name w:val="List Continue 5"/>
    <w:basedOn w:val="List5"/>
    <w:rsid w:val="001E7B21"/>
    <w:pPr>
      <w:ind w:firstLine="0"/>
    </w:pPr>
  </w:style>
  <w:style w:type="paragraph" w:styleId="ListNumber3">
    <w:name w:val="List Number 3"/>
    <w:basedOn w:val="List3"/>
    <w:rsid w:val="001E7B21"/>
    <w:pPr>
      <w:numPr>
        <w:numId w:val="5"/>
      </w:numPr>
    </w:pPr>
  </w:style>
  <w:style w:type="paragraph" w:styleId="ListNumber4">
    <w:name w:val="List Number 4"/>
    <w:basedOn w:val="List4"/>
    <w:rsid w:val="001E7B21"/>
    <w:pPr>
      <w:numPr>
        <w:numId w:val="6"/>
      </w:numPr>
    </w:pPr>
  </w:style>
  <w:style w:type="paragraph" w:styleId="ListNumber5">
    <w:name w:val="List Number 5"/>
    <w:basedOn w:val="List5"/>
    <w:rsid w:val="001E7B21"/>
    <w:pPr>
      <w:numPr>
        <w:numId w:val="7"/>
      </w:numPr>
    </w:pPr>
  </w:style>
  <w:style w:type="paragraph" w:styleId="BlockText">
    <w:name w:val="Block Text"/>
    <w:basedOn w:val="Normal"/>
    <w:rsid w:val="001E7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B21"/>
    <w:rPr>
      <w:sz w:val="16"/>
      <w:vertAlign w:val="superscript"/>
    </w:rPr>
  </w:style>
  <w:style w:type="character" w:customStyle="1" w:styleId="Symbols">
    <w:name w:val="Symbols"/>
    <w:basedOn w:val="DefaultParagraphFont"/>
    <w:rsid w:val="001E7B21"/>
    <w:rPr>
      <w:rFonts w:ascii="Symbol" w:hAnsi="Symbol"/>
    </w:rPr>
  </w:style>
  <w:style w:type="character" w:customStyle="1" w:styleId="MenuOptions">
    <w:name w:val="Menu Options"/>
    <w:basedOn w:val="DefaultParagraphFont"/>
    <w:rsid w:val="001E7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B21"/>
    <w:rPr>
      <w:b/>
    </w:rPr>
  </w:style>
  <w:style w:type="character" w:customStyle="1" w:styleId="Underlined">
    <w:name w:val="Underlined"/>
    <w:basedOn w:val="DefaultParagraphFont"/>
    <w:rsid w:val="001E7B21"/>
    <w:rPr>
      <w:u w:val="single"/>
    </w:rPr>
  </w:style>
  <w:style w:type="paragraph" w:customStyle="1" w:styleId="TableBodyTextRight">
    <w:name w:val="Table Body Text Right"/>
    <w:basedOn w:val="TableBodyText"/>
    <w:rsid w:val="001E7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B21"/>
    <w:rPr>
      <w:sz w:val="18"/>
    </w:rPr>
  </w:style>
  <w:style w:type="paragraph" w:customStyle="1" w:styleId="BodySmallRight">
    <w:name w:val="Body Small Right"/>
    <w:basedOn w:val="BodyTextRight"/>
    <w:rsid w:val="001E7B21"/>
    <w:rPr>
      <w:sz w:val="18"/>
      <w:szCs w:val="18"/>
    </w:rPr>
  </w:style>
  <w:style w:type="paragraph" w:customStyle="1" w:styleId="MarginEdition">
    <w:name w:val="Margin Edition"/>
    <w:basedOn w:val="MarginNote"/>
    <w:rsid w:val="001E7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B21"/>
    <w:rPr>
      <w:sz w:val="2"/>
      <w:szCs w:val="2"/>
    </w:rPr>
  </w:style>
  <w:style w:type="character" w:customStyle="1" w:styleId="Small">
    <w:name w:val="Small"/>
    <w:basedOn w:val="DefaultParagraphFont"/>
    <w:rsid w:val="001E7B21"/>
    <w:rPr>
      <w:sz w:val="16"/>
    </w:rPr>
  </w:style>
  <w:style w:type="paragraph" w:customStyle="1" w:styleId="WideTable">
    <w:name w:val="Wide Table"/>
    <w:basedOn w:val="Normal"/>
    <w:rsid w:val="001E7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B21"/>
  </w:style>
  <w:style w:type="paragraph" w:styleId="Quote">
    <w:name w:val="Quote"/>
    <w:basedOn w:val="Heading1"/>
    <w:link w:val="QuoteChar"/>
    <w:qFormat/>
    <w:rsid w:val="001E7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B21"/>
    <w:pPr>
      <w:pageBreakBefore/>
    </w:pPr>
  </w:style>
  <w:style w:type="paragraph" w:customStyle="1" w:styleId="Border">
    <w:name w:val="Border"/>
    <w:basedOn w:val="Normal"/>
    <w:qFormat/>
    <w:rsid w:val="001E7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B21"/>
    <w:rPr>
      <w:u w:val="single"/>
    </w:rPr>
  </w:style>
  <w:style w:type="character" w:customStyle="1" w:styleId="BoldandItalics">
    <w:name w:val="Bold and Italics"/>
    <w:qFormat/>
    <w:rsid w:val="001E7B21"/>
    <w:rPr>
      <w:b/>
      <w:i/>
      <w:u w:val="none"/>
    </w:rPr>
  </w:style>
  <w:style w:type="paragraph" w:styleId="BalloonText">
    <w:name w:val="Balloon Text"/>
    <w:basedOn w:val="Normal"/>
    <w:link w:val="BalloonTextChar"/>
    <w:rsid w:val="001E7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B21"/>
    <w:pPr>
      <w:spacing w:before="0" w:after="0"/>
    </w:pPr>
  </w:style>
  <w:style w:type="paragraph" w:customStyle="1" w:styleId="BodyTextBold">
    <w:name w:val="Body Text Bold"/>
    <w:basedOn w:val="BodyText"/>
    <w:qFormat/>
    <w:rsid w:val="001E7B21"/>
    <w:rPr>
      <w:b/>
    </w:rPr>
  </w:style>
  <w:style w:type="character" w:styleId="Hyperlink">
    <w:name w:val="Hyperlink"/>
    <w:basedOn w:val="DefaultParagraphFont"/>
    <w:uiPriority w:val="99"/>
    <w:unhideWhenUsed/>
    <w:rsid w:val="00574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1882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FNSISV503 Undertake post-loss risk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