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276" w:rsidP="00EF6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FNSISV502 Review operational performance of the portfolio</w:t>
      </w:r>
      <w:r>
        <w:fldChar w:fldCharType="end"/>
      </w:r>
    </w:p>
    <w:p w:rsidR="00EF6276" w:rsidP="00EF6276">
      <w:pPr>
        <w:pStyle w:val="Version"/>
        <w:sectPr w:rsidSect="00E36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84F" w:rsidP="00E3684F">
      <w:pPr>
        <w:pStyle w:val="SuperHeading"/>
      </w:pPr>
      <w:r w:rsidRPr="00E3684F">
        <w:t>Assessment Requirements for FNSISV502 Review operational performance of the portfolio</w:t>
      </w:r>
    </w:p>
    <w:p w:rsidR="00000000" w:rsidRPr="00E3684F" w:rsidP="00E3684F">
      <w:pPr>
        <w:pStyle w:val="Heading1"/>
      </w:pPr>
      <w:bookmarkStart w:id="1" w:name="O_685596"/>
      <w:bookmarkEnd w:id="1"/>
      <w:r w:rsidRPr="00E368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6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4F" w:rsidP="00E3684F">
            <w:pPr>
              <w:pStyle w:val="BodyText"/>
            </w:pPr>
            <w:r w:rsidRPr="00E368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4F">
            <w:pPr>
              <w:pStyle w:val="BodyText"/>
              <w:rPr>
                <w:lang w:val="en-NZ"/>
              </w:rPr>
            </w:pPr>
            <w:r w:rsidRPr="00E3684F">
              <w:rPr>
                <w:rStyle w:val="SpecialBold"/>
              </w:rPr>
              <w:t>Comments</w:t>
            </w:r>
          </w:p>
        </w:tc>
      </w:tr>
      <w:tr w:rsidTr="00E36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4F">
            <w:pPr>
              <w:pStyle w:val="BodyText"/>
              <w:rPr>
                <w:lang w:val="en-NZ"/>
              </w:rPr>
            </w:pPr>
            <w:r w:rsidRPr="00E368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4F" w:rsidP="00E3684F">
            <w:pPr>
              <w:pStyle w:val="BodyText"/>
            </w:pPr>
            <w:r w:rsidRPr="00E3684F">
              <w:t>This version first released with FNS Financial Services Training Package Version 1.0.</w:t>
            </w:r>
          </w:p>
        </w:tc>
      </w:tr>
    </w:tbl>
    <w:p w:rsidR="00000000" w:rsidRPr="00E3684F" w:rsidP="00E3684F">
      <w:pPr>
        <w:pStyle w:val="BodyText"/>
      </w:pPr>
    </w:p>
    <w:p w:rsidR="00000000" w:rsidRPr="00E3684F" w:rsidP="00E3684F">
      <w:pPr>
        <w:pStyle w:val="AllowPageBreak"/>
      </w:pPr>
    </w:p>
    <w:p w:rsidR="00000000" w:rsidRPr="00E3684F" w:rsidP="00E3684F">
      <w:pPr>
        <w:pStyle w:val="Heading1"/>
      </w:pPr>
      <w:bookmarkStart w:id="2" w:name="O_685597"/>
      <w:bookmarkEnd w:id="2"/>
      <w:r w:rsidRPr="00E3684F">
        <w:t>Performance Evidence</w:t>
      </w:r>
    </w:p>
    <w:p w:rsidR="00000000" w:rsidRPr="00E3684F" w:rsidP="00EF6276">
      <w:pPr>
        <w:pStyle w:val="BodyText"/>
      </w:pPr>
      <w:r w:rsidRPr="00E3684F">
        <w:t>Evidence of the ability to:</w:t>
      </w:r>
    </w:p>
    <w:p w:rsidR="00000000" w:rsidRPr="00E3684F" w:rsidP="00E3684F">
      <w:pPr>
        <w:pStyle w:val="ListBullet"/>
      </w:pPr>
      <w:r w:rsidRPr="00E3684F">
        <w:t>review portfolio performance by:</w:t>
      </w:r>
    </w:p>
    <w:p w:rsidR="00000000" w:rsidRPr="00E3684F" w:rsidP="00E3684F">
      <w:pPr>
        <w:pStyle w:val="ListBullet2"/>
      </w:pPr>
      <w:r w:rsidRPr="00E3684F">
        <w:t>accurately interpreting and complying with industry legislative requirements and organisational policy and procedures</w:t>
      </w:r>
    </w:p>
    <w:p w:rsidR="00000000" w:rsidRPr="00E3684F" w:rsidP="00E3684F">
      <w:pPr>
        <w:pStyle w:val="ListBullet2"/>
      </w:pPr>
      <w:r w:rsidRPr="00E3684F">
        <w:t>applying the criteria and methodology for conducting a review of portfolio performance</w:t>
      </w:r>
    </w:p>
    <w:p w:rsidR="00000000" w:rsidRPr="00E3684F" w:rsidP="00E3684F">
      <w:pPr>
        <w:pStyle w:val="ListBullet"/>
      </w:pPr>
      <w:r w:rsidRPr="00E3684F">
        <w:t>analyse performance related data and propose remedies for problems</w:t>
      </w:r>
    </w:p>
    <w:p w:rsidR="00000000" w:rsidRPr="00E3684F" w:rsidP="00E3684F">
      <w:pPr>
        <w:pStyle w:val="ListBullet"/>
      </w:pPr>
      <w:r w:rsidRPr="00E3684F">
        <w:t>develop and implement a detailed action plan to address problems in portfolio performance</w:t>
      </w:r>
    </w:p>
    <w:p w:rsidR="00000000" w:rsidRPr="00E3684F" w:rsidP="00E3684F">
      <w:pPr>
        <w:pStyle w:val="ListBullet"/>
      </w:pPr>
      <w:r w:rsidRPr="00E3684F">
        <w:t>monitor imp</w:t>
      </w:r>
      <w:r w:rsidRPr="00E3684F">
        <w:t>lementation and progress of measures taken to address portfolio performance</w:t>
      </w:r>
    </w:p>
    <w:p w:rsidR="00000000" w:rsidRPr="00E3684F" w:rsidP="00E3684F">
      <w:pPr>
        <w:pStyle w:val="ListBullet"/>
      </w:pPr>
      <w:r w:rsidRPr="00E3684F">
        <w:t>complete relevant documentation and adhere to organisational operating guidelines.</w:t>
      </w:r>
    </w:p>
    <w:p w:rsidR="00000000" w:rsidRPr="00E3684F" w:rsidP="00E3684F">
      <w:pPr>
        <w:pStyle w:val="BodyText"/>
      </w:pPr>
    </w:p>
    <w:p w:rsidR="00000000" w:rsidRPr="00E3684F" w:rsidP="00EF6276">
      <w:pPr>
        <w:pStyle w:val="BodyText"/>
      </w:pPr>
      <w:r w:rsidRPr="00E3684F">
        <w:t>Note: If a specific volume or frequency is not stated, then evidence must be provided at least o</w:t>
      </w:r>
      <w:r w:rsidRPr="00E3684F">
        <w:t>nce.</w:t>
      </w:r>
    </w:p>
    <w:p w:rsidR="00000000" w:rsidRPr="00E3684F" w:rsidP="00E3684F">
      <w:pPr>
        <w:pStyle w:val="Heading1"/>
      </w:pPr>
      <w:bookmarkStart w:id="3" w:name="O_685598"/>
      <w:bookmarkEnd w:id="3"/>
      <w:r w:rsidRPr="00E3684F">
        <w:t>Knowledge Evidence</w:t>
      </w:r>
    </w:p>
    <w:p w:rsidR="00000000" w:rsidRPr="00E3684F" w:rsidP="00EF6276">
      <w:pPr>
        <w:pStyle w:val="BodyText"/>
      </w:pPr>
      <w:r w:rsidRPr="00E3684F">
        <w:t>To complete the unit requirements safely and effectively, the individual must:</w:t>
      </w:r>
    </w:p>
    <w:p w:rsidR="00000000" w:rsidRPr="00E3684F" w:rsidP="00E3684F">
      <w:pPr>
        <w:pStyle w:val="ListBullet"/>
      </w:pPr>
      <w:r w:rsidRPr="00E3684F">
        <w:t>describe the industry market position relative to the product and/or line of business</w:t>
      </w:r>
    </w:p>
    <w:p w:rsidR="00000000" w:rsidRPr="00E3684F" w:rsidP="00E3684F">
      <w:pPr>
        <w:pStyle w:val="ListBullet"/>
      </w:pPr>
      <w:r w:rsidRPr="00E3684F">
        <w:t>discuss industry sector compliance requirements s</w:t>
      </w:r>
      <w:r w:rsidRPr="00E3684F">
        <w:t>uch as the insurance codes of practice</w:t>
      </w:r>
    </w:p>
    <w:p w:rsidR="00000000" w:rsidRPr="00E3684F" w:rsidP="00E3684F">
      <w:pPr>
        <w:pStyle w:val="ListBullet"/>
      </w:pPr>
      <w:r w:rsidRPr="00E3684F">
        <w:t>explain interim cover as it relates to expiry of contracts and cancellations</w:t>
      </w:r>
    </w:p>
    <w:p w:rsidR="00000000" w:rsidRPr="00E3684F" w:rsidP="00E3684F">
      <w:pPr>
        <w:pStyle w:val="ListBullet"/>
      </w:pPr>
      <w:r w:rsidRPr="00E3684F">
        <w:t>identify relevant statutory hazard, health and safety legislation</w:t>
      </w:r>
    </w:p>
    <w:p w:rsidR="00000000" w:rsidRPr="00E3684F" w:rsidP="00E3684F">
      <w:pPr>
        <w:pStyle w:val="ListBullet"/>
      </w:pPr>
      <w:r w:rsidRPr="00E3684F">
        <w:t>explain the importance of wording of insurance policies in keeping with the organisation or industry sector</w:t>
      </w:r>
    </w:p>
    <w:p w:rsidR="00000000" w:rsidRPr="00E3684F" w:rsidP="00E3684F">
      <w:pPr>
        <w:pStyle w:val="ListBullet"/>
      </w:pPr>
      <w:r w:rsidRPr="00E3684F">
        <w:t>outline organisational policy, procedures, underwriting guidelines and levels of authority</w:t>
      </w:r>
    </w:p>
    <w:p w:rsidR="00000000" w:rsidRPr="00E3684F" w:rsidP="00E3684F">
      <w:pPr>
        <w:pStyle w:val="ListBullet"/>
      </w:pPr>
      <w:r w:rsidRPr="00E3684F">
        <w:t>define the difference between treaty and facultative rein</w:t>
      </w:r>
      <w:r w:rsidRPr="00E3684F">
        <w:t>surance</w:t>
      </w:r>
    </w:p>
    <w:p w:rsidR="00000000" w:rsidRPr="00E3684F" w:rsidP="00E3684F">
      <w:pPr>
        <w:pStyle w:val="ListBullet"/>
      </w:pPr>
      <w:r w:rsidRPr="00E3684F">
        <w:t>identify key features of relevant legislation, regulatory guidelines and industry sector compliance requirements as they apply to:</w:t>
      </w:r>
    </w:p>
    <w:p w:rsidR="00000000" w:rsidRPr="00E3684F" w:rsidP="00E3684F">
      <w:pPr>
        <w:pStyle w:val="ListBullet2"/>
      </w:pPr>
      <w:r w:rsidRPr="00E3684F">
        <w:t>insurance contracts</w:t>
      </w:r>
    </w:p>
    <w:p w:rsidR="00000000" w:rsidRPr="00E3684F" w:rsidP="00E3684F">
      <w:pPr>
        <w:pStyle w:val="ListBullet2"/>
      </w:pPr>
      <w:r w:rsidRPr="00E3684F">
        <w:t>competition and consumer practices</w:t>
      </w:r>
    </w:p>
    <w:p w:rsidR="00000000" w:rsidRPr="00E3684F" w:rsidP="00E3684F">
      <w:pPr>
        <w:pStyle w:val="ListBullet2"/>
      </w:pPr>
      <w:r w:rsidRPr="00E3684F">
        <w:t>financial services</w:t>
      </w:r>
    </w:p>
    <w:p w:rsidR="00000000" w:rsidRPr="00E3684F" w:rsidP="00E3684F">
      <w:pPr>
        <w:pStyle w:val="ListBullet2"/>
      </w:pPr>
      <w:r w:rsidRPr="00E3684F">
        <w:t>corporations</w:t>
      </w:r>
    </w:p>
    <w:p w:rsidR="00000000" w:rsidRPr="00E3684F" w:rsidP="00E3684F">
      <w:pPr>
        <w:pStyle w:val="ListBullet"/>
      </w:pPr>
      <w:r w:rsidRPr="00E3684F">
        <w:t>explain risk prevention meth</w:t>
      </w:r>
      <w:r w:rsidRPr="00E3684F">
        <w:t>ods and application.</w:t>
      </w:r>
    </w:p>
    <w:p w:rsidR="00000000" w:rsidRPr="00E3684F" w:rsidP="00E3684F">
      <w:pPr>
        <w:pStyle w:val="AllowPageBreak"/>
      </w:pPr>
    </w:p>
    <w:p w:rsidR="00000000" w:rsidRPr="00E3684F" w:rsidP="00E3684F">
      <w:pPr>
        <w:pStyle w:val="Heading1"/>
      </w:pPr>
      <w:bookmarkStart w:id="4" w:name="O_685599"/>
      <w:bookmarkEnd w:id="4"/>
      <w:r w:rsidRPr="00E3684F">
        <w:t>Assessment Conditions</w:t>
      </w:r>
    </w:p>
    <w:p w:rsidR="00000000" w:rsidRPr="00E3684F" w:rsidP="00EF6276">
      <w:pPr>
        <w:pStyle w:val="BodyText"/>
      </w:pPr>
      <w:r w:rsidRPr="00E3684F">
        <w:t>Assessment must be conducted in a safe environment where evidence gathered demonstrates consistent performance of typical activities experienced in the insurance services field of work and include</w:t>
      </w:r>
      <w:r w:rsidRPr="00E3684F">
        <w:t xml:space="preserve"> access to:</w:t>
      </w:r>
    </w:p>
    <w:p w:rsidR="00000000" w:rsidRPr="00E3684F" w:rsidP="00E3684F">
      <w:pPr>
        <w:pStyle w:val="ListBullet"/>
      </w:pPr>
      <w:r w:rsidRPr="00E3684F">
        <w:t>organisational records</w:t>
      </w:r>
    </w:p>
    <w:p w:rsidR="00000000" w:rsidRPr="00E3684F" w:rsidP="00E3684F">
      <w:pPr>
        <w:pStyle w:val="ListBullet"/>
      </w:pPr>
      <w:r w:rsidRPr="00E3684F">
        <w:t>organisational policy, procedures, legislation and regulations as they relate to contracts of insurance</w:t>
      </w:r>
    </w:p>
    <w:p w:rsidR="00000000" w:rsidRPr="00E3684F" w:rsidP="00E3684F">
      <w:pPr>
        <w:pStyle w:val="ListBullet"/>
      </w:pPr>
      <w:r w:rsidRPr="00E3684F">
        <w:t>a range of common technology and software.</w:t>
      </w:r>
    </w:p>
    <w:p w:rsidR="00000000" w:rsidRPr="00E3684F" w:rsidP="00E3684F">
      <w:pPr>
        <w:pStyle w:val="BodyText"/>
      </w:pPr>
    </w:p>
    <w:p w:rsidR="00000000" w:rsidRPr="00E3684F" w:rsidP="00EF6276">
      <w:pPr>
        <w:pStyle w:val="BodyText"/>
      </w:pPr>
      <w:r w:rsidRPr="00E3684F">
        <w:t>Assessors must satisfy NVR/AQTF assessor requirements.</w:t>
      </w:r>
    </w:p>
    <w:p w:rsidR="00000000" w:rsidRPr="00E3684F" w:rsidP="00E3684F">
      <w:pPr>
        <w:pStyle w:val="Heading1"/>
      </w:pPr>
      <w:bookmarkStart w:id="5" w:name="O_685610"/>
      <w:bookmarkEnd w:id="5"/>
      <w:r w:rsidRPr="00E3684F">
        <w:t>Links</w:t>
      </w:r>
    </w:p>
    <w:p w:rsidR="00000000" w:rsidRPr="00E3684F" w:rsidP="00EF6276">
      <w:pPr>
        <w:pStyle w:val="BodyText"/>
      </w:pPr>
      <w:r w:rsidRPr="00E368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22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684F" w:rsidP="00E3684F"/>
    <w:sectPr w:rsidSect="00E36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4F" w:rsidRPr="00EF6276" w:rsidP="00EF6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76" w:rsidP="00E3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276" w:rsidP="00E3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276" w:rsidP="00E36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84F" w:rsidRPr="00EF6276" w:rsidP="00EF6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76" w:rsidRPr="002D2AF8" w:rsidP="00E3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FNSISV502 Review operational performance of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F6276" w:rsidP="00E36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68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4D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A7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84F"/>
  </w:style>
  <w:style w:type="character" w:customStyle="1" w:styleId="Heading1Char">
    <w:name w:val="Heading 1 Char"/>
    <w:basedOn w:val="DefaultParagraphFont"/>
    <w:link w:val="Heading1"/>
    <w:rsid w:val="00E36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8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84F"/>
    <w:rPr>
      <w:b/>
      <w:spacing w:val="0"/>
    </w:rPr>
  </w:style>
  <w:style w:type="paragraph" w:styleId="ListBullet2">
    <w:name w:val="List Bullet 2"/>
    <w:basedOn w:val="List2"/>
    <w:rsid w:val="00E368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84F"/>
    <w:rPr>
      <w:i/>
    </w:rPr>
  </w:style>
  <w:style w:type="paragraph" w:styleId="Caption">
    <w:name w:val="caption"/>
    <w:basedOn w:val="BodyText"/>
    <w:next w:val="Normal"/>
    <w:qFormat/>
    <w:rsid w:val="00E36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84F"/>
  </w:style>
  <w:style w:type="paragraph" w:styleId="TableofFigures">
    <w:name w:val="table of figures"/>
    <w:basedOn w:val="Normal"/>
    <w:next w:val="Normal"/>
    <w:semiHidden/>
    <w:rsid w:val="00E36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8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84F"/>
    <w:rPr>
      <w:rFonts w:ascii="Wingdings" w:hAnsi="Wingdings"/>
    </w:rPr>
  </w:style>
  <w:style w:type="paragraph" w:customStyle="1" w:styleId="TableHeading">
    <w:name w:val="Table Heading"/>
    <w:basedOn w:val="HeadingBase"/>
    <w:rsid w:val="00E36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84F"/>
    <w:rPr>
      <w:color w:val="0033CC"/>
      <w:u w:val="none"/>
    </w:rPr>
  </w:style>
  <w:style w:type="paragraph" w:customStyle="1" w:styleId="BodyTextRight">
    <w:name w:val="Body Text Right"/>
    <w:basedOn w:val="BodyText"/>
    <w:rsid w:val="00E36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8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84F"/>
    <w:rPr>
      <w:sz w:val="32"/>
    </w:rPr>
  </w:style>
  <w:style w:type="paragraph" w:customStyle="1" w:styleId="HeadingProcedure">
    <w:name w:val="Heading Procedure"/>
    <w:basedOn w:val="HeadingBase"/>
    <w:next w:val="Normal"/>
    <w:rsid w:val="00E36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84F"/>
    <w:pPr>
      <w:spacing w:before="60" w:after="60"/>
    </w:pPr>
  </w:style>
  <w:style w:type="paragraph" w:styleId="ListContinue">
    <w:name w:val="List Continue"/>
    <w:basedOn w:val="List"/>
    <w:rsid w:val="00E3684F"/>
    <w:pPr>
      <w:ind w:firstLine="0"/>
    </w:pPr>
  </w:style>
  <w:style w:type="paragraph" w:customStyle="1" w:styleId="ListNote">
    <w:name w:val="List Note"/>
    <w:basedOn w:val="List"/>
    <w:rsid w:val="00E36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84F"/>
    <w:rPr>
      <w:rFonts w:ascii="Courier New" w:hAnsi="Courier New"/>
    </w:rPr>
  </w:style>
  <w:style w:type="paragraph" w:customStyle="1" w:styleId="NoteBullet">
    <w:name w:val="Note Bullet"/>
    <w:basedOn w:val="Note"/>
    <w:rsid w:val="00E36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8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84F"/>
    <w:rPr>
      <w:b/>
      <w:smallCaps/>
    </w:rPr>
  </w:style>
  <w:style w:type="paragraph" w:customStyle="1" w:styleId="TableListNumber">
    <w:name w:val="Table List Number"/>
    <w:basedOn w:val="ListNumber"/>
    <w:rsid w:val="00E36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84F"/>
    <w:pPr>
      <w:numPr>
        <w:numId w:val="9"/>
      </w:numPr>
    </w:pPr>
  </w:style>
  <w:style w:type="paragraph" w:customStyle="1" w:styleId="ListAlpha2">
    <w:name w:val="List Alpha 2"/>
    <w:basedOn w:val="List2"/>
    <w:rsid w:val="00E3684F"/>
    <w:pPr>
      <w:numPr>
        <w:numId w:val="8"/>
      </w:numPr>
    </w:pPr>
  </w:style>
  <w:style w:type="paragraph" w:styleId="List2">
    <w:name w:val="List 2"/>
    <w:basedOn w:val="BodyText"/>
    <w:rsid w:val="00E36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8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8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84F"/>
    <w:pPr>
      <w:numPr>
        <w:numId w:val="4"/>
      </w:numPr>
    </w:pPr>
  </w:style>
  <w:style w:type="paragraph" w:styleId="ListContinue2">
    <w:name w:val="List Continue 2"/>
    <w:basedOn w:val="List2"/>
    <w:rsid w:val="00E3684F"/>
    <w:pPr>
      <w:ind w:firstLine="0"/>
    </w:pPr>
  </w:style>
  <w:style w:type="paragraph" w:styleId="ListContinue3">
    <w:name w:val="List Continue 3"/>
    <w:basedOn w:val="List3"/>
    <w:rsid w:val="00E3684F"/>
    <w:pPr>
      <w:ind w:left="1021" w:firstLine="0"/>
    </w:pPr>
  </w:style>
  <w:style w:type="paragraph" w:styleId="ListContinue4">
    <w:name w:val="List Continue 4"/>
    <w:basedOn w:val="List4"/>
    <w:rsid w:val="00E3684F"/>
    <w:pPr>
      <w:ind w:firstLine="0"/>
    </w:pPr>
  </w:style>
  <w:style w:type="paragraph" w:styleId="ListContinue5">
    <w:name w:val="List Continue 5"/>
    <w:basedOn w:val="List5"/>
    <w:rsid w:val="00E3684F"/>
    <w:pPr>
      <w:ind w:firstLine="0"/>
    </w:pPr>
  </w:style>
  <w:style w:type="paragraph" w:styleId="ListNumber3">
    <w:name w:val="List Number 3"/>
    <w:basedOn w:val="List3"/>
    <w:rsid w:val="00E3684F"/>
    <w:pPr>
      <w:numPr>
        <w:numId w:val="5"/>
      </w:numPr>
    </w:pPr>
  </w:style>
  <w:style w:type="paragraph" w:styleId="ListNumber4">
    <w:name w:val="List Number 4"/>
    <w:basedOn w:val="List4"/>
    <w:rsid w:val="00E3684F"/>
    <w:pPr>
      <w:numPr>
        <w:numId w:val="6"/>
      </w:numPr>
    </w:pPr>
  </w:style>
  <w:style w:type="paragraph" w:styleId="ListNumber5">
    <w:name w:val="List Number 5"/>
    <w:basedOn w:val="List5"/>
    <w:rsid w:val="00E3684F"/>
    <w:pPr>
      <w:numPr>
        <w:numId w:val="7"/>
      </w:numPr>
    </w:pPr>
  </w:style>
  <w:style w:type="paragraph" w:styleId="BlockText">
    <w:name w:val="Block Text"/>
    <w:basedOn w:val="Normal"/>
    <w:rsid w:val="00E36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84F"/>
    <w:rPr>
      <w:sz w:val="16"/>
      <w:vertAlign w:val="superscript"/>
    </w:rPr>
  </w:style>
  <w:style w:type="character" w:customStyle="1" w:styleId="Symbols">
    <w:name w:val="Symbols"/>
    <w:basedOn w:val="DefaultParagraphFont"/>
    <w:rsid w:val="00E3684F"/>
    <w:rPr>
      <w:rFonts w:ascii="Symbol" w:hAnsi="Symbol"/>
    </w:rPr>
  </w:style>
  <w:style w:type="character" w:customStyle="1" w:styleId="MenuOptions">
    <w:name w:val="Menu Options"/>
    <w:basedOn w:val="DefaultParagraphFont"/>
    <w:rsid w:val="00E36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84F"/>
    <w:rPr>
      <w:b/>
    </w:rPr>
  </w:style>
  <w:style w:type="character" w:customStyle="1" w:styleId="Underlined">
    <w:name w:val="Underlined"/>
    <w:basedOn w:val="DefaultParagraphFont"/>
    <w:rsid w:val="00E3684F"/>
    <w:rPr>
      <w:u w:val="single"/>
    </w:rPr>
  </w:style>
  <w:style w:type="paragraph" w:customStyle="1" w:styleId="TableBodyTextRight">
    <w:name w:val="Table Body Text Right"/>
    <w:basedOn w:val="TableBodyText"/>
    <w:rsid w:val="00E36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84F"/>
    <w:rPr>
      <w:sz w:val="18"/>
    </w:rPr>
  </w:style>
  <w:style w:type="paragraph" w:customStyle="1" w:styleId="BodySmallRight">
    <w:name w:val="Body Small Right"/>
    <w:basedOn w:val="BodyTextRight"/>
    <w:rsid w:val="00E3684F"/>
    <w:rPr>
      <w:sz w:val="18"/>
      <w:szCs w:val="18"/>
    </w:rPr>
  </w:style>
  <w:style w:type="paragraph" w:customStyle="1" w:styleId="MarginEdition">
    <w:name w:val="Margin Edition"/>
    <w:basedOn w:val="MarginNote"/>
    <w:rsid w:val="00E36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84F"/>
    <w:rPr>
      <w:sz w:val="2"/>
      <w:szCs w:val="2"/>
    </w:rPr>
  </w:style>
  <w:style w:type="character" w:customStyle="1" w:styleId="Small">
    <w:name w:val="Small"/>
    <w:basedOn w:val="DefaultParagraphFont"/>
    <w:rsid w:val="00E3684F"/>
    <w:rPr>
      <w:sz w:val="16"/>
    </w:rPr>
  </w:style>
  <w:style w:type="paragraph" w:customStyle="1" w:styleId="WideTable">
    <w:name w:val="Wide Table"/>
    <w:basedOn w:val="Normal"/>
    <w:rsid w:val="00E36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84F"/>
  </w:style>
  <w:style w:type="paragraph" w:styleId="Quote">
    <w:name w:val="Quote"/>
    <w:basedOn w:val="Heading1"/>
    <w:link w:val="QuoteChar"/>
    <w:qFormat/>
    <w:rsid w:val="00E36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84F"/>
    <w:pPr>
      <w:pageBreakBefore/>
    </w:pPr>
  </w:style>
  <w:style w:type="paragraph" w:customStyle="1" w:styleId="Border">
    <w:name w:val="Border"/>
    <w:basedOn w:val="Normal"/>
    <w:qFormat/>
    <w:rsid w:val="00E36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84F"/>
    <w:rPr>
      <w:u w:val="single"/>
    </w:rPr>
  </w:style>
  <w:style w:type="character" w:customStyle="1" w:styleId="BoldandItalics">
    <w:name w:val="Bold and Italics"/>
    <w:qFormat/>
    <w:rsid w:val="00E3684F"/>
    <w:rPr>
      <w:b/>
      <w:i/>
      <w:u w:val="none"/>
    </w:rPr>
  </w:style>
  <w:style w:type="paragraph" w:styleId="BalloonText">
    <w:name w:val="Balloon Text"/>
    <w:basedOn w:val="Normal"/>
    <w:link w:val="BalloonTextChar"/>
    <w:rsid w:val="00E36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84F"/>
    <w:pPr>
      <w:spacing w:before="0" w:after="0"/>
    </w:pPr>
  </w:style>
  <w:style w:type="paragraph" w:customStyle="1" w:styleId="BodyTextBold">
    <w:name w:val="Body Text Bold"/>
    <w:basedOn w:val="BodyText"/>
    <w:qFormat/>
    <w:rsid w:val="00E3684F"/>
    <w:rPr>
      <w:b/>
    </w:rPr>
  </w:style>
  <w:style w:type="character" w:styleId="Hyperlink">
    <w:name w:val="Hyperlink"/>
    <w:basedOn w:val="DefaultParagraphFont"/>
    <w:uiPriority w:val="99"/>
    <w:unhideWhenUsed/>
    <w:rsid w:val="00EF6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2414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FNSISV502 Review operational performance of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