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B78" w:rsidP="0010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FNSISV413 Survey potential risk exposure</w:t>
      </w:r>
      <w:r>
        <w:fldChar w:fldCharType="end"/>
      </w:r>
    </w:p>
    <w:p w:rsidR="00104B78" w:rsidP="00104B78">
      <w:pPr>
        <w:pStyle w:val="Version"/>
        <w:sectPr w:rsidSect="00757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4F7" w:rsidP="007574F7">
      <w:pPr>
        <w:pStyle w:val="SuperHeading"/>
      </w:pPr>
      <w:r w:rsidRPr="007574F7">
        <w:t>Assessment Requirements for FNSISV413 Survey potential risk exposure</w:t>
      </w:r>
    </w:p>
    <w:p w:rsidR="00000000" w:rsidRPr="007574F7" w:rsidP="007574F7">
      <w:pPr>
        <w:pStyle w:val="Heading1"/>
      </w:pPr>
      <w:bookmarkStart w:id="1" w:name="O_1158569"/>
      <w:bookmarkEnd w:id="1"/>
      <w:r w:rsidRPr="007574F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574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F7" w:rsidP="007574F7">
            <w:pPr>
              <w:pStyle w:val="BodyText"/>
            </w:pPr>
            <w:r w:rsidRPr="007574F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F7">
            <w:pPr>
              <w:pStyle w:val="BodyText"/>
              <w:rPr>
                <w:lang w:val="en-NZ"/>
              </w:rPr>
            </w:pPr>
            <w:r w:rsidRPr="007574F7">
              <w:rPr>
                <w:rStyle w:val="SpecialBold"/>
              </w:rPr>
              <w:t>Comments</w:t>
            </w:r>
          </w:p>
        </w:tc>
      </w:tr>
      <w:tr w:rsidTr="007574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4F7">
            <w:pPr>
              <w:pStyle w:val="BodyText"/>
              <w:rPr>
                <w:lang w:val="en-NZ"/>
              </w:rPr>
            </w:pPr>
            <w:r w:rsidRPr="007574F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4F7" w:rsidP="007574F7">
            <w:pPr>
              <w:pStyle w:val="BodyText"/>
            </w:pPr>
            <w:r w:rsidRPr="007574F7">
              <w:t>This version first released with FNS Financial Services Training Package Version 6.0.</w:t>
            </w:r>
          </w:p>
        </w:tc>
      </w:tr>
    </w:tbl>
    <w:p w:rsidR="00000000" w:rsidRPr="007574F7" w:rsidP="007574F7">
      <w:pPr>
        <w:pStyle w:val="BodyText"/>
      </w:pPr>
    </w:p>
    <w:p w:rsidR="00000000" w:rsidRPr="007574F7" w:rsidP="007574F7">
      <w:pPr>
        <w:pStyle w:val="AllowPageBreak"/>
      </w:pPr>
    </w:p>
    <w:p w:rsidR="00000000" w:rsidRPr="007574F7" w:rsidP="007574F7">
      <w:pPr>
        <w:pStyle w:val="Heading1"/>
      </w:pPr>
      <w:bookmarkStart w:id="2" w:name="O_1158572"/>
      <w:bookmarkEnd w:id="2"/>
      <w:r w:rsidRPr="007574F7">
        <w:t>Performance Evidence</w:t>
      </w:r>
    </w:p>
    <w:p w:rsidR="00000000" w:rsidRPr="007574F7" w:rsidP="00104B78">
      <w:pPr>
        <w:pStyle w:val="BodyText"/>
      </w:pPr>
      <w:r w:rsidRPr="007574F7">
        <w:t>The candidate must demonstrate the ability to complete the tasks outlined in the elements, performance criteria and foundation skills of this unit, including evidence of the ability to:</w:t>
      </w:r>
    </w:p>
    <w:p w:rsidR="00000000" w:rsidRPr="007574F7" w:rsidP="007574F7">
      <w:pPr>
        <w:pStyle w:val="ListBullet"/>
      </w:pPr>
      <w:r w:rsidRPr="007574F7">
        <w:t>survey potential risk exposure for at least thre</w:t>
      </w:r>
      <w:r w:rsidRPr="007574F7">
        <w:t>e different clients.</w:t>
      </w:r>
    </w:p>
    <w:p w:rsidR="00000000" w:rsidRPr="007574F7" w:rsidP="007574F7">
      <w:pPr>
        <w:pStyle w:val="AllowPageBreak"/>
      </w:pPr>
    </w:p>
    <w:p w:rsidR="00000000" w:rsidRPr="007574F7" w:rsidP="007574F7">
      <w:pPr>
        <w:pStyle w:val="Heading1"/>
      </w:pPr>
      <w:bookmarkStart w:id="3" w:name="O_1158571"/>
      <w:bookmarkEnd w:id="3"/>
      <w:r w:rsidRPr="007574F7">
        <w:t>Knowledge Evidence</w:t>
      </w:r>
    </w:p>
    <w:p w:rsidR="00000000" w:rsidRPr="007574F7" w:rsidP="00104B78">
      <w:pPr>
        <w:pStyle w:val="BodyText"/>
      </w:pPr>
      <w:r w:rsidRPr="007574F7">
        <w:t>The candidate must be able to demonstrate knowledge to complete the tasks outlined in the elements, performance criteria and foundation skills of this unit, including knowledge of:</w:t>
      </w:r>
    </w:p>
    <w:p w:rsidR="00000000" w:rsidRPr="007574F7" w:rsidP="007574F7">
      <w:pPr>
        <w:pStyle w:val="ListBullet"/>
      </w:pPr>
      <w:r w:rsidRPr="007574F7">
        <w:t>legislative and regulatory requirements, industry sector codes of practice and compliance requirements applicable to surveying potential risk exposure</w:t>
      </w:r>
    </w:p>
    <w:p w:rsidR="00000000" w:rsidRPr="007574F7" w:rsidP="007574F7">
      <w:pPr>
        <w:pStyle w:val="ListBullet"/>
      </w:pPr>
      <w:r w:rsidRPr="007574F7">
        <w:t>organisational policies and procedures relating to surveying potential risk exposure</w:t>
      </w:r>
    </w:p>
    <w:p w:rsidR="00000000" w:rsidRPr="007574F7" w:rsidP="007574F7">
      <w:pPr>
        <w:pStyle w:val="ListBullet"/>
      </w:pPr>
      <w:r w:rsidRPr="007574F7">
        <w:t>key aspects of insur</w:t>
      </w:r>
      <w:r w:rsidRPr="007574F7">
        <w:t>ance risk, including:</w:t>
      </w:r>
    </w:p>
    <w:p w:rsidR="00000000" w:rsidRPr="007574F7" w:rsidP="007574F7">
      <w:pPr>
        <w:pStyle w:val="ListBullet2"/>
      </w:pPr>
      <w:r w:rsidRPr="007574F7">
        <w:t xml:space="preserve">risk types </w:t>
      </w:r>
    </w:p>
    <w:p w:rsidR="00000000" w:rsidRPr="007574F7" w:rsidP="007574F7">
      <w:pPr>
        <w:pStyle w:val="ListBullet2"/>
      </w:pPr>
      <w:r w:rsidRPr="007574F7">
        <w:t>common risk exposure factors</w:t>
      </w:r>
    </w:p>
    <w:p w:rsidR="00000000" w:rsidRPr="007574F7" w:rsidP="007574F7">
      <w:pPr>
        <w:pStyle w:val="ListBullet2"/>
      </w:pPr>
      <w:r w:rsidRPr="007574F7">
        <w:t xml:space="preserve">risk acceptance </w:t>
      </w:r>
    </w:p>
    <w:p w:rsidR="00000000" w:rsidRPr="007574F7" w:rsidP="007574F7">
      <w:pPr>
        <w:pStyle w:val="ListBullet2"/>
      </w:pPr>
      <w:r w:rsidRPr="007574F7">
        <w:t>loss control measures</w:t>
      </w:r>
    </w:p>
    <w:p w:rsidR="00000000" w:rsidRPr="007574F7" w:rsidP="007574F7">
      <w:pPr>
        <w:pStyle w:val="ListBullet2"/>
      </w:pPr>
      <w:r w:rsidRPr="007574F7">
        <w:t>maximum probable loss</w:t>
      </w:r>
    </w:p>
    <w:p w:rsidR="00000000" w:rsidRPr="007574F7" w:rsidP="007574F7">
      <w:pPr>
        <w:pStyle w:val="ListBullet"/>
      </w:pPr>
      <w:r w:rsidRPr="007574F7">
        <w:t>industry hazards and common indicators</w:t>
      </w:r>
    </w:p>
    <w:p w:rsidR="00000000" w:rsidRPr="007574F7" w:rsidP="007574F7">
      <w:pPr>
        <w:pStyle w:val="ListBullet"/>
      </w:pPr>
      <w:r w:rsidRPr="007574F7">
        <w:t>required underwriting principles related to insurance products</w:t>
      </w:r>
    </w:p>
    <w:p w:rsidR="00000000" w:rsidRPr="007574F7" w:rsidP="007574F7">
      <w:pPr>
        <w:pStyle w:val="ListBullet"/>
      </w:pPr>
      <w:r w:rsidRPr="007574F7">
        <w:t>techniques to analyse financ</w:t>
      </w:r>
      <w:r w:rsidRPr="007574F7">
        <w:t>ial data, statistics and evaluate risk.</w:t>
      </w:r>
    </w:p>
    <w:p w:rsidR="00000000" w:rsidRPr="007574F7" w:rsidP="007574F7">
      <w:pPr>
        <w:pStyle w:val="AllowPageBreak"/>
      </w:pPr>
    </w:p>
    <w:p w:rsidR="00000000" w:rsidRPr="007574F7" w:rsidP="007574F7">
      <w:pPr>
        <w:pStyle w:val="Heading1"/>
      </w:pPr>
      <w:bookmarkStart w:id="4" w:name="O_1158570"/>
      <w:bookmarkEnd w:id="4"/>
      <w:r w:rsidRPr="007574F7">
        <w:t>Assessment Conditions</w:t>
      </w:r>
    </w:p>
    <w:p w:rsidR="00000000" w:rsidRPr="007574F7" w:rsidP="00104B78">
      <w:pPr>
        <w:pStyle w:val="BodyText"/>
      </w:pPr>
      <w:r w:rsidRPr="007574F7">
        <w:t xml:space="preserve">Skills in this unit must be demonstrated in a workplace or simulated environment where the conditions are typical of those in a working environment in this industry. </w:t>
      </w:r>
    </w:p>
    <w:p w:rsidR="00000000" w:rsidRPr="007574F7" w:rsidP="00104B78">
      <w:pPr>
        <w:pStyle w:val="BodyText"/>
      </w:pPr>
      <w:r w:rsidRPr="007574F7">
        <w:t>This includes access to:</w:t>
      </w:r>
    </w:p>
    <w:p w:rsidR="00000000" w:rsidRPr="007574F7" w:rsidP="007574F7">
      <w:pPr>
        <w:pStyle w:val="ListBullet"/>
      </w:pPr>
      <w:r w:rsidRPr="007574F7">
        <w:t>organisational records</w:t>
      </w:r>
    </w:p>
    <w:p w:rsidR="00000000" w:rsidRPr="007574F7" w:rsidP="007574F7">
      <w:pPr>
        <w:pStyle w:val="ListBullet"/>
      </w:pPr>
      <w:r w:rsidRPr="007574F7">
        <w:t>organisational policies and procedures, legislation and regulations relating to insurance risk</w:t>
      </w:r>
    </w:p>
    <w:p w:rsidR="00000000" w:rsidRPr="007574F7" w:rsidP="007574F7">
      <w:pPr>
        <w:pStyle w:val="ListBullet"/>
      </w:pPr>
      <w:r w:rsidRPr="007574F7">
        <w:t>organisational equipment, technology, software and consumables.</w:t>
      </w:r>
    </w:p>
    <w:p w:rsidR="00000000" w:rsidRPr="007574F7" w:rsidP="007574F7">
      <w:pPr>
        <w:pStyle w:val="List"/>
      </w:pPr>
    </w:p>
    <w:p w:rsidR="00000000" w:rsidRPr="007574F7" w:rsidP="00104B78">
      <w:pPr>
        <w:pStyle w:val="BodyText"/>
      </w:pPr>
      <w:r w:rsidRPr="007574F7">
        <w:t>Assessors of this unit must satisfy the require</w:t>
      </w:r>
      <w:r w:rsidRPr="007574F7">
        <w:t>ments for assessors in applicable vocational education and training legislation, frameworks and/or standards.</w:t>
      </w:r>
    </w:p>
    <w:p w:rsidR="00000000" w:rsidRPr="007574F7" w:rsidP="007574F7">
      <w:pPr>
        <w:pStyle w:val="Heading1"/>
      </w:pPr>
      <w:bookmarkStart w:id="5" w:name="O_1158568"/>
      <w:bookmarkEnd w:id="5"/>
      <w:r w:rsidRPr="007574F7">
        <w:t>Links</w:t>
      </w:r>
    </w:p>
    <w:p w:rsidR="00000000" w:rsidRPr="007574F7" w:rsidP="00104B78">
      <w:pPr>
        <w:pStyle w:val="BodyText"/>
      </w:pPr>
      <w:r w:rsidRPr="007574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6D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74F7" w:rsidP="007574F7"/>
    <w:sectPr w:rsidSect="00757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F7" w:rsidRPr="00104B78" w:rsidP="0010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78" w:rsidP="00757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B78" w:rsidP="00757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B78" w:rsidP="00757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4F7" w:rsidRPr="00104B78" w:rsidP="0010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B78" w:rsidRPr="002D2AF8" w:rsidP="00757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FNSISV413 Survey potential risk exposure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04B78" w:rsidP="00757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6AE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64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2D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4F7"/>
  </w:style>
  <w:style w:type="character" w:customStyle="1" w:styleId="Heading1Char">
    <w:name w:val="Heading 1 Char"/>
    <w:basedOn w:val="DefaultParagraphFont"/>
    <w:link w:val="Heading1"/>
    <w:rsid w:val="00757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7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74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4F7"/>
    <w:rPr>
      <w:b/>
      <w:spacing w:val="0"/>
    </w:rPr>
  </w:style>
  <w:style w:type="paragraph" w:styleId="ListBullet2">
    <w:name w:val="List Bullet 2"/>
    <w:basedOn w:val="List2"/>
    <w:rsid w:val="007574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4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7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4F7"/>
    <w:rPr>
      <w:i/>
    </w:rPr>
  </w:style>
  <w:style w:type="paragraph" w:styleId="Caption">
    <w:name w:val="caption"/>
    <w:basedOn w:val="BodyText"/>
    <w:next w:val="Normal"/>
    <w:qFormat/>
    <w:rsid w:val="00757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4F7"/>
  </w:style>
  <w:style w:type="paragraph" w:styleId="TableofFigures">
    <w:name w:val="table of figures"/>
    <w:basedOn w:val="Normal"/>
    <w:next w:val="Normal"/>
    <w:semiHidden/>
    <w:rsid w:val="00757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4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4F7"/>
    <w:rPr>
      <w:rFonts w:ascii="Wingdings" w:hAnsi="Wingdings"/>
    </w:rPr>
  </w:style>
  <w:style w:type="paragraph" w:customStyle="1" w:styleId="TableHeading">
    <w:name w:val="Table Heading"/>
    <w:basedOn w:val="HeadingBase"/>
    <w:rsid w:val="00757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4F7"/>
    <w:rPr>
      <w:color w:val="0033CC"/>
      <w:u w:val="none"/>
    </w:rPr>
  </w:style>
  <w:style w:type="paragraph" w:customStyle="1" w:styleId="BodyTextRight">
    <w:name w:val="Body Text Right"/>
    <w:basedOn w:val="BodyText"/>
    <w:rsid w:val="00757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4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4F7"/>
    <w:rPr>
      <w:sz w:val="32"/>
    </w:rPr>
  </w:style>
  <w:style w:type="paragraph" w:customStyle="1" w:styleId="HeadingProcedure">
    <w:name w:val="Heading Procedure"/>
    <w:basedOn w:val="HeadingBase"/>
    <w:next w:val="Normal"/>
    <w:rsid w:val="00757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4F7"/>
    <w:pPr>
      <w:spacing w:before="60" w:after="60"/>
    </w:pPr>
  </w:style>
  <w:style w:type="paragraph" w:styleId="ListContinue">
    <w:name w:val="List Continue"/>
    <w:basedOn w:val="List"/>
    <w:rsid w:val="007574F7"/>
    <w:pPr>
      <w:ind w:firstLine="0"/>
    </w:pPr>
  </w:style>
  <w:style w:type="paragraph" w:customStyle="1" w:styleId="ListNote">
    <w:name w:val="List Note"/>
    <w:basedOn w:val="List"/>
    <w:rsid w:val="00757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4F7"/>
    <w:rPr>
      <w:rFonts w:ascii="Courier New" w:hAnsi="Courier New"/>
    </w:rPr>
  </w:style>
  <w:style w:type="paragraph" w:customStyle="1" w:styleId="NoteBullet">
    <w:name w:val="Note Bullet"/>
    <w:basedOn w:val="Note"/>
    <w:rsid w:val="00757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4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4F7"/>
    <w:rPr>
      <w:b/>
      <w:smallCaps/>
    </w:rPr>
  </w:style>
  <w:style w:type="paragraph" w:customStyle="1" w:styleId="TableListNumber">
    <w:name w:val="Table List Number"/>
    <w:basedOn w:val="ListNumber"/>
    <w:rsid w:val="00757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4F7"/>
    <w:pPr>
      <w:numPr>
        <w:numId w:val="9"/>
      </w:numPr>
    </w:pPr>
  </w:style>
  <w:style w:type="paragraph" w:customStyle="1" w:styleId="ListAlpha2">
    <w:name w:val="List Alpha 2"/>
    <w:basedOn w:val="List2"/>
    <w:rsid w:val="007574F7"/>
    <w:pPr>
      <w:numPr>
        <w:numId w:val="8"/>
      </w:numPr>
    </w:pPr>
  </w:style>
  <w:style w:type="paragraph" w:styleId="List2">
    <w:name w:val="List 2"/>
    <w:basedOn w:val="BodyText"/>
    <w:rsid w:val="00757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4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4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4F7"/>
    <w:pPr>
      <w:numPr>
        <w:numId w:val="4"/>
      </w:numPr>
    </w:pPr>
  </w:style>
  <w:style w:type="paragraph" w:styleId="ListContinue2">
    <w:name w:val="List Continue 2"/>
    <w:basedOn w:val="List2"/>
    <w:rsid w:val="007574F7"/>
    <w:pPr>
      <w:ind w:firstLine="0"/>
    </w:pPr>
  </w:style>
  <w:style w:type="paragraph" w:styleId="ListContinue3">
    <w:name w:val="List Continue 3"/>
    <w:basedOn w:val="List3"/>
    <w:rsid w:val="007574F7"/>
    <w:pPr>
      <w:ind w:left="1021" w:firstLine="0"/>
    </w:pPr>
  </w:style>
  <w:style w:type="paragraph" w:styleId="ListContinue4">
    <w:name w:val="List Continue 4"/>
    <w:basedOn w:val="List4"/>
    <w:rsid w:val="007574F7"/>
    <w:pPr>
      <w:ind w:firstLine="0"/>
    </w:pPr>
  </w:style>
  <w:style w:type="paragraph" w:styleId="ListContinue5">
    <w:name w:val="List Continue 5"/>
    <w:basedOn w:val="List5"/>
    <w:rsid w:val="007574F7"/>
    <w:pPr>
      <w:ind w:firstLine="0"/>
    </w:pPr>
  </w:style>
  <w:style w:type="paragraph" w:styleId="ListNumber3">
    <w:name w:val="List Number 3"/>
    <w:basedOn w:val="List3"/>
    <w:rsid w:val="007574F7"/>
    <w:pPr>
      <w:numPr>
        <w:numId w:val="5"/>
      </w:numPr>
    </w:pPr>
  </w:style>
  <w:style w:type="paragraph" w:styleId="ListNumber4">
    <w:name w:val="List Number 4"/>
    <w:basedOn w:val="List4"/>
    <w:rsid w:val="007574F7"/>
    <w:pPr>
      <w:numPr>
        <w:numId w:val="6"/>
      </w:numPr>
    </w:pPr>
  </w:style>
  <w:style w:type="paragraph" w:styleId="ListNumber5">
    <w:name w:val="List Number 5"/>
    <w:basedOn w:val="List5"/>
    <w:rsid w:val="007574F7"/>
    <w:pPr>
      <w:numPr>
        <w:numId w:val="7"/>
      </w:numPr>
    </w:pPr>
  </w:style>
  <w:style w:type="paragraph" w:styleId="BlockText">
    <w:name w:val="Block Text"/>
    <w:basedOn w:val="Normal"/>
    <w:rsid w:val="00757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4F7"/>
    <w:rPr>
      <w:sz w:val="16"/>
      <w:vertAlign w:val="superscript"/>
    </w:rPr>
  </w:style>
  <w:style w:type="character" w:customStyle="1" w:styleId="Symbols">
    <w:name w:val="Symbols"/>
    <w:basedOn w:val="DefaultParagraphFont"/>
    <w:rsid w:val="007574F7"/>
    <w:rPr>
      <w:rFonts w:ascii="Symbol" w:hAnsi="Symbol"/>
    </w:rPr>
  </w:style>
  <w:style w:type="character" w:customStyle="1" w:styleId="MenuOptions">
    <w:name w:val="Menu Options"/>
    <w:basedOn w:val="DefaultParagraphFont"/>
    <w:rsid w:val="00757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4F7"/>
    <w:rPr>
      <w:b/>
    </w:rPr>
  </w:style>
  <w:style w:type="character" w:customStyle="1" w:styleId="Underlined">
    <w:name w:val="Underlined"/>
    <w:basedOn w:val="DefaultParagraphFont"/>
    <w:rsid w:val="007574F7"/>
    <w:rPr>
      <w:u w:val="single"/>
    </w:rPr>
  </w:style>
  <w:style w:type="paragraph" w:customStyle="1" w:styleId="TableBodyTextRight">
    <w:name w:val="Table Body Text Right"/>
    <w:basedOn w:val="TableBodyText"/>
    <w:rsid w:val="00757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4F7"/>
    <w:rPr>
      <w:sz w:val="18"/>
    </w:rPr>
  </w:style>
  <w:style w:type="paragraph" w:customStyle="1" w:styleId="BodySmallRight">
    <w:name w:val="Body Small Right"/>
    <w:basedOn w:val="BodyTextRight"/>
    <w:rsid w:val="007574F7"/>
    <w:rPr>
      <w:sz w:val="18"/>
      <w:szCs w:val="18"/>
    </w:rPr>
  </w:style>
  <w:style w:type="paragraph" w:customStyle="1" w:styleId="MarginEdition">
    <w:name w:val="Margin Edition"/>
    <w:basedOn w:val="MarginNote"/>
    <w:rsid w:val="00757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4F7"/>
    <w:rPr>
      <w:sz w:val="2"/>
      <w:szCs w:val="2"/>
    </w:rPr>
  </w:style>
  <w:style w:type="character" w:customStyle="1" w:styleId="Small">
    <w:name w:val="Small"/>
    <w:basedOn w:val="DefaultParagraphFont"/>
    <w:rsid w:val="007574F7"/>
    <w:rPr>
      <w:sz w:val="16"/>
    </w:rPr>
  </w:style>
  <w:style w:type="paragraph" w:customStyle="1" w:styleId="WideTable">
    <w:name w:val="Wide Table"/>
    <w:basedOn w:val="Normal"/>
    <w:rsid w:val="00757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4F7"/>
  </w:style>
  <w:style w:type="paragraph" w:styleId="Quote">
    <w:name w:val="Quote"/>
    <w:basedOn w:val="Heading1"/>
    <w:link w:val="QuoteChar"/>
    <w:qFormat/>
    <w:rsid w:val="00757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4F7"/>
    <w:pPr>
      <w:pageBreakBefore/>
    </w:pPr>
  </w:style>
  <w:style w:type="paragraph" w:customStyle="1" w:styleId="Border">
    <w:name w:val="Border"/>
    <w:basedOn w:val="Normal"/>
    <w:qFormat/>
    <w:rsid w:val="00757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4F7"/>
    <w:rPr>
      <w:u w:val="single"/>
    </w:rPr>
  </w:style>
  <w:style w:type="character" w:customStyle="1" w:styleId="BoldandItalics">
    <w:name w:val="Bold and Italics"/>
    <w:qFormat/>
    <w:rsid w:val="007574F7"/>
    <w:rPr>
      <w:b/>
      <w:i/>
      <w:u w:val="none"/>
    </w:rPr>
  </w:style>
  <w:style w:type="paragraph" w:styleId="BalloonText">
    <w:name w:val="Balloon Text"/>
    <w:basedOn w:val="Normal"/>
    <w:link w:val="BalloonTextChar"/>
    <w:rsid w:val="00757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4F7"/>
    <w:pPr>
      <w:spacing w:before="0" w:after="0"/>
    </w:pPr>
  </w:style>
  <w:style w:type="paragraph" w:customStyle="1" w:styleId="BodyTextBold">
    <w:name w:val="Body Text Bold"/>
    <w:basedOn w:val="BodyText"/>
    <w:qFormat/>
    <w:rsid w:val="007574F7"/>
    <w:rPr>
      <w:b/>
    </w:rPr>
  </w:style>
  <w:style w:type="character" w:styleId="Hyperlink">
    <w:name w:val="Hyperlink"/>
    <w:basedOn w:val="DefaultParagraphFont"/>
    <w:uiPriority w:val="99"/>
    <w:unhideWhenUsed/>
    <w:rsid w:val="00104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1912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FNSISV413 Survey potential risk exposure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