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F80" w:rsidP="00086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FNSISV404 Underwrite renewal business</w:t>
      </w:r>
      <w:r>
        <w:fldChar w:fldCharType="end"/>
      </w:r>
    </w:p>
    <w:p w:rsidR="00086F80" w:rsidP="00086F80">
      <w:pPr>
        <w:pStyle w:val="Version"/>
        <w:sectPr w:rsidSect="005A7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0F4" w:rsidP="005A70F4">
      <w:pPr>
        <w:pStyle w:val="SuperHeading"/>
      </w:pPr>
      <w:r w:rsidRPr="005A70F4">
        <w:t>FNSISV404 Underwrite renewal business</w:t>
      </w:r>
    </w:p>
    <w:p w:rsidR="00000000" w:rsidRPr="005A70F4" w:rsidP="005A70F4">
      <w:pPr>
        <w:pStyle w:val="Heading1"/>
      </w:pPr>
      <w:bookmarkStart w:id="1" w:name="O_679288"/>
      <w:bookmarkEnd w:id="1"/>
      <w:r w:rsidRPr="005A7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rPr>
                <w:rStyle w:val="SpecialBold"/>
              </w:rPr>
              <w:t>Comments</w:t>
            </w:r>
          </w:p>
        </w:tc>
      </w:tr>
      <w:tr w:rsidTr="005A7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This version first released with FNS Financial Services Training Package Version 1.0.</w:t>
            </w:r>
          </w:p>
        </w:tc>
      </w:tr>
    </w:tbl>
    <w:p w:rsidR="00000000" w:rsidRPr="005A70F4" w:rsidP="005A70F4">
      <w:pPr>
        <w:pStyle w:val="BodyText"/>
      </w:pPr>
    </w:p>
    <w:p w:rsidR="00000000" w:rsidRPr="005A70F4" w:rsidP="005A70F4">
      <w:pPr>
        <w:pStyle w:val="AllowPageBreak"/>
      </w:pPr>
    </w:p>
    <w:p w:rsidR="00000000" w:rsidRPr="005A70F4" w:rsidP="005A70F4">
      <w:pPr>
        <w:pStyle w:val="Heading1"/>
      </w:pPr>
      <w:bookmarkStart w:id="2" w:name="O_679289"/>
      <w:bookmarkEnd w:id="2"/>
      <w:r w:rsidRPr="005A70F4">
        <w:t>Application</w:t>
      </w:r>
    </w:p>
    <w:p w:rsidR="00000000" w:rsidRPr="005A70F4" w:rsidP="00086F80">
      <w:pPr>
        <w:pStyle w:val="BodyText"/>
      </w:pPr>
      <w:r w:rsidRPr="005A70F4">
        <w:t>This unit describes the skills and knowledge required to underwrite renewal business, incl</w:t>
      </w:r>
      <w:r w:rsidRPr="005A70F4">
        <w:t>uding determining the terms and conditions of risk acceptance, evaluating the response of the client, negotiating and finalising the cover.</w:t>
      </w:r>
    </w:p>
    <w:p w:rsidR="00000000" w:rsidRPr="005A70F4" w:rsidP="00086F80">
      <w:pPr>
        <w:pStyle w:val="BodyText"/>
      </w:pPr>
      <w:r w:rsidRPr="005A70F4">
        <w:t>It applies to individuals in job roles of underwriting in a range of insurance sectors and may be applied within or</w:t>
      </w:r>
      <w:r w:rsidRPr="005A70F4">
        <w:t>ganisations of various sizes and across a range of client bases.</w:t>
      </w:r>
    </w:p>
    <w:p w:rsidR="00000000" w:rsidRPr="005A70F4" w:rsidP="00086F80">
      <w:pPr>
        <w:pStyle w:val="BodyText"/>
      </w:pPr>
      <w:r w:rsidRPr="005A70F4">
        <w:t xml:space="preserve">Work functions in the occupational areas where this unit may be used are subject to regulatory requirements. Refer to the FNS Implementation Guide Companion Volume or the relevant regulator </w:t>
      </w:r>
      <w:r w:rsidRPr="005A70F4">
        <w:t>for specific guidance on requirements.</w:t>
      </w:r>
    </w:p>
    <w:p w:rsidR="00000000" w:rsidRPr="005A70F4" w:rsidP="005A70F4">
      <w:pPr>
        <w:pStyle w:val="Heading1"/>
      </w:pPr>
      <w:bookmarkStart w:id="3" w:name="O_679292"/>
      <w:bookmarkEnd w:id="3"/>
      <w:r w:rsidRPr="005A70F4">
        <w:t>Unit Sector</w:t>
      </w:r>
    </w:p>
    <w:p w:rsidR="00000000" w:rsidRPr="005A70F4" w:rsidP="00086F80">
      <w:pPr>
        <w:pStyle w:val="BodyText"/>
      </w:pPr>
      <w:r w:rsidRPr="005A70F4">
        <w:t>Insurance services</w:t>
      </w:r>
    </w:p>
    <w:p w:rsidR="00000000" w:rsidRPr="005A70F4" w:rsidP="005A70F4">
      <w:pPr>
        <w:pStyle w:val="Heading1"/>
      </w:pPr>
      <w:bookmarkStart w:id="4" w:name="O_679293"/>
      <w:bookmarkEnd w:id="4"/>
      <w:r w:rsidRPr="005A70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rPr>
                <w:rStyle w:val="SpecialBold"/>
              </w:rPr>
              <w:t>PERFORMANCE CRITERIA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 Determine terms and conditions of risk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1.1 Identify and review risk acceptance information</w:t>
            </w:r>
          </w:p>
          <w:p w:rsidR="00000000" w:rsidRPr="005A70F4" w:rsidP="005A70F4">
            <w:pPr>
              <w:pStyle w:val="BodyText"/>
            </w:pPr>
            <w:r w:rsidRPr="005A70F4">
              <w:t>1.2 Determine risk acceptability within authority l</w:t>
            </w:r>
            <w:r w:rsidRPr="005A70F4">
              <w:t>imitations</w:t>
            </w:r>
          </w:p>
          <w:p w:rsidR="00000000" w:rsidRPr="005A70F4" w:rsidP="005A70F4">
            <w:pPr>
              <w:pStyle w:val="BodyText"/>
            </w:pPr>
            <w:r w:rsidRPr="005A70F4">
              <w:t>1.3 Check terms and conditions of risk acceptability for changes since last time it was reviewed for underwriting</w:t>
            </w:r>
          </w:p>
          <w:p w:rsidR="00000000" w:rsidRPr="005A70F4" w:rsidP="005A70F4">
            <w:pPr>
              <w:pStyle w:val="BodyText"/>
            </w:pPr>
            <w:r w:rsidRPr="005A70F4">
              <w:t>1.4 Determine terms and conditions of risk acceptance in accordance with risk acceptance criteria, including client history</w:t>
            </w:r>
          </w:p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1.5 Pro</w:t>
            </w:r>
            <w:r w:rsidRPr="005A70F4">
              <w:t>pose alternative terms or adjusted benefits, if applicable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2. Communicate result of risk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2.1 Make offer of renewal, if applicable, in accordance with legislative requirements</w:t>
            </w:r>
          </w:p>
          <w:p w:rsidR="00000000" w:rsidRPr="005A70F4" w:rsidP="005A70F4">
            <w:pPr>
              <w:pStyle w:val="BodyText"/>
            </w:pPr>
            <w:r w:rsidRPr="005A70F4">
              <w:t>2.2 Issue provisional notice of expiry to client</w:t>
            </w:r>
          </w:p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2.3 Decline renewal, if applicable, in accordance with legislative provisions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3. Evaluate client response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3.1 Assess client response to determine whether action to modify terms and conditions is required</w:t>
            </w:r>
          </w:p>
          <w:p w:rsidR="00000000" w:rsidRPr="005A70F4" w:rsidP="005A70F4">
            <w:pPr>
              <w:pStyle w:val="BodyText"/>
            </w:pPr>
            <w:r w:rsidRPr="005A70F4">
              <w:t>3.2 Modify offer as necessary and prepare advice to</w:t>
            </w:r>
            <w:r w:rsidRPr="005A70F4">
              <w:t xml:space="preserve"> client according to operating procedures</w:t>
            </w:r>
          </w:p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3.3 Ensure offer complies with underwriting acceptance authorities and criteria, or seek appropriate referral approval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4. Negotiate agreement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4.1 Undertake negotiation on revised offer to reach mutually satisfacto</w:t>
            </w:r>
            <w:r w:rsidRPr="005A70F4">
              <w:t>ry agreement</w:t>
            </w:r>
          </w:p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4.2 Advise client of acceptance or rejection of risk according to operating procedures (including information on dispute resolution procedure if necessary)</w:t>
            </w:r>
          </w:p>
        </w:tc>
      </w:tr>
      <w:tr w:rsidTr="005A70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5. Cancel, lapse or renew cover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5.1 Issue revised documentation to client in organisat</w:t>
            </w:r>
            <w:r w:rsidRPr="005A70F4">
              <w:t>ional format and according to organisational operating procedures and legislative requirements</w:t>
            </w:r>
          </w:p>
          <w:p w:rsidR="00000000" w:rsidRPr="005A70F4" w:rsidP="005A70F4">
            <w:pPr>
              <w:pStyle w:val="BodyText"/>
            </w:pPr>
            <w:r w:rsidRPr="005A70F4">
              <w:t>5.2 Confirm reinsurance cover as appropriate</w:t>
            </w:r>
          </w:p>
          <w:p w:rsidR="00000000" w:rsidRPr="005A70F4" w:rsidP="005A70F4">
            <w:pPr>
              <w:pStyle w:val="BodyText"/>
            </w:pPr>
            <w:r w:rsidRPr="005A70F4">
              <w:t>5.3 Issue lapse notice to client, if applicable, in accordance with organisational procedures</w:t>
            </w:r>
          </w:p>
          <w:p w:rsidR="00000000" w:rsidRPr="005A70F4" w:rsidP="005A70F4">
            <w:pPr>
              <w:pStyle w:val="BodyText"/>
            </w:pPr>
            <w:r w:rsidRPr="005A70F4">
              <w:t>5.4 File and store doc</w:t>
            </w:r>
            <w:r w:rsidRPr="005A70F4">
              <w:t>umentation according to operating procedures</w:t>
            </w:r>
          </w:p>
        </w:tc>
      </w:tr>
    </w:tbl>
    <w:p w:rsidR="00000000" w:rsidRPr="005A70F4" w:rsidP="005A70F4">
      <w:pPr>
        <w:pStyle w:val="BodyText"/>
      </w:pPr>
    </w:p>
    <w:p w:rsidR="00000000" w:rsidRPr="005A70F4" w:rsidP="005A70F4">
      <w:pPr>
        <w:pStyle w:val="AllowPageBreak"/>
      </w:pPr>
    </w:p>
    <w:p w:rsidR="00000000" w:rsidRPr="005A70F4" w:rsidP="005A70F4">
      <w:pPr>
        <w:pStyle w:val="Heading1"/>
      </w:pPr>
      <w:bookmarkStart w:id="5" w:name="O_679294"/>
      <w:bookmarkEnd w:id="5"/>
      <w:r w:rsidRPr="005A70F4">
        <w:t>Foundation Skills</w:t>
      </w:r>
    </w:p>
    <w:p w:rsidR="00000000" w:rsidRPr="00086F80" w:rsidP="00086F80">
      <w:pPr>
        <w:pStyle w:val="BodyText"/>
        <w:rPr>
          <w:i/>
        </w:rPr>
      </w:pPr>
      <w:r w:rsidRPr="00086F8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rPr>
                <w:rStyle w:val="SpecialBold"/>
              </w:rPr>
              <w:t>Description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1.1, 1.3, 1.4, 3.1, 3.3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 xml:space="preserve">Analyses and consolidates information and data from a range of sources, against defined criteria and requirements, and checks for accuracy and </w:t>
            </w:r>
            <w:r w:rsidRPr="005A70F4">
              <w:t>completeness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 xml:space="preserve">1.5, 2.1-2.3, 3.2, 4.2, </w:t>
            </w:r>
            <w:r w:rsidRPr="005A70F4">
              <w:t>5.1, 5.3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>Accurately records information and prepares correspondence and documentation using clear language and organisational formats and protocols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2.1, 2.3, 4.1, 4.2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>Effectively participates in verbal exchanges using active listening and questioning to convey and clarify information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1.5, 3.2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>Performs mathematical calculations to analyse financial data to accurately process documentation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Navigate the world o</w:t>
            </w:r>
            <w:r w:rsidRPr="005A70F4">
              <w:t>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1.2, 2.3, 3.2, 3.3, 5.1, 5.3, 5.4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ListBullet"/>
            </w:pPr>
            <w:r w:rsidRPr="005A70F4">
              <w:t>Takes personal responsibility for following explicit and implicit policies, procedures and legislative requirements</w:t>
            </w:r>
          </w:p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>Identifies and acts on issues that contravene relevant policies, procedures and legal requirements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2.2, 3.1, 3.3, 4.1, 4.2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ListBullet"/>
            </w:pPr>
            <w:r w:rsidRPr="005A70F4">
              <w:t>Uses collaborative techniques to establish a sense of connection, build rapport and negotiate positive outcomes with clients</w:t>
            </w:r>
          </w:p>
          <w:p w:rsidR="00000000" w:rsidP="005A70F4">
            <w:pPr>
              <w:pStyle w:val="ListBullet"/>
              <w:rPr>
                <w:lang w:val="en-NZ"/>
              </w:rPr>
            </w:pPr>
            <w:r w:rsidRPr="005A70F4">
              <w:t>Recognises and accommodates basic differences and priorities of others</w:t>
            </w:r>
          </w:p>
        </w:tc>
      </w:tr>
      <w:tr w:rsidTr="005A70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1.1-1.5, 2.3, 3.3, 4.2, 5.2-5.4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ListBullet"/>
            </w:pPr>
            <w:r w:rsidRPr="005A70F4">
              <w:t>Takes responsibility for planning, sequencing and prioritising tasks and own workload for efficiency and effective outcomes</w:t>
            </w:r>
          </w:p>
          <w:p w:rsidR="00000000" w:rsidRPr="005A70F4" w:rsidP="005A70F4">
            <w:pPr>
              <w:pStyle w:val="ListBullet"/>
            </w:pPr>
            <w:r w:rsidRPr="005A70F4">
              <w:t>Addresses less predictable problems and initiates standard procedures in response</w:t>
            </w:r>
            <w:r w:rsidRPr="005A70F4">
              <w:t>, applying problem-solving processes in determining solutions</w:t>
            </w:r>
          </w:p>
          <w:p w:rsidR="00000000" w:rsidRPr="005A70F4" w:rsidP="005A70F4">
            <w:pPr>
              <w:pStyle w:val="ListBullet"/>
            </w:pPr>
            <w:r w:rsidRPr="005A70F4">
              <w:t>Uses digital technologies to access, enter and store information required to complete work tasks</w:t>
            </w:r>
          </w:p>
        </w:tc>
      </w:tr>
    </w:tbl>
    <w:p w:rsidR="00000000" w:rsidRPr="005A70F4" w:rsidP="005A70F4">
      <w:pPr>
        <w:pStyle w:val="BodyText"/>
      </w:pPr>
    </w:p>
    <w:p w:rsidR="00000000" w:rsidRPr="005A70F4" w:rsidP="005A70F4">
      <w:pPr>
        <w:pStyle w:val="AllowPageBreak"/>
      </w:pPr>
    </w:p>
    <w:p w:rsidR="00000000" w:rsidRPr="005A70F4" w:rsidP="005A70F4">
      <w:pPr>
        <w:pStyle w:val="Heading1"/>
      </w:pPr>
      <w:bookmarkStart w:id="6" w:name="O_679296"/>
      <w:bookmarkEnd w:id="6"/>
      <w:r w:rsidRPr="005A70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A7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Code and title</w:t>
            </w:r>
          </w:p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Code and title</w:t>
            </w:r>
          </w:p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rPr>
                <w:rStyle w:val="SpecialBold"/>
              </w:rPr>
              <w:t>Equivalence status</w:t>
            </w:r>
          </w:p>
        </w:tc>
      </w:tr>
      <w:tr w:rsidTr="005A7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FNSISV404 Underwrite renewal business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FNSISV404A Underwrite renewal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0F4">
            <w:pPr>
              <w:pStyle w:val="BodyText"/>
              <w:rPr>
                <w:lang w:val="en-NZ"/>
              </w:rPr>
            </w:pPr>
            <w:r w:rsidRPr="005A70F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0F4" w:rsidP="005A70F4">
            <w:pPr>
              <w:pStyle w:val="BodyText"/>
            </w:pPr>
            <w:r w:rsidRPr="005A70F4">
              <w:t>Equivalent unit</w:t>
            </w:r>
          </w:p>
        </w:tc>
      </w:tr>
    </w:tbl>
    <w:p w:rsidR="00000000" w:rsidRPr="005A70F4" w:rsidP="005A70F4">
      <w:pPr>
        <w:pStyle w:val="BodyText"/>
      </w:pPr>
    </w:p>
    <w:p w:rsidR="00000000" w:rsidRPr="005A70F4" w:rsidP="005A70F4">
      <w:pPr>
        <w:pStyle w:val="AllowPageBreak"/>
      </w:pPr>
    </w:p>
    <w:p w:rsidR="00000000" w:rsidRPr="005A70F4" w:rsidP="005A70F4">
      <w:pPr>
        <w:pStyle w:val="Heading1"/>
      </w:pPr>
      <w:bookmarkStart w:id="7" w:name="O_679303"/>
      <w:bookmarkEnd w:id="7"/>
      <w:r w:rsidRPr="005A70F4">
        <w:t>Links</w:t>
      </w:r>
    </w:p>
    <w:p w:rsidR="00000000" w:rsidRPr="005A70F4" w:rsidP="00086F80">
      <w:pPr>
        <w:pStyle w:val="BodyText"/>
      </w:pPr>
      <w:r w:rsidRPr="005A70F4">
        <w:t>Companion Volume implementation guides are f</w:t>
      </w:r>
      <w:r w:rsidRPr="005A70F4">
        <w:t xml:space="preserve">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287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70F4" w:rsidP="005A70F4"/>
    <w:sectPr w:rsidSect="005A7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4" w:rsidRPr="00086F80" w:rsidP="00086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0" w:rsidP="005A7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F80" w:rsidP="005A7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F80" w:rsidP="005A7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0F4" w:rsidRPr="00086F80" w:rsidP="00086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F80" w:rsidRPr="002D2AF8" w:rsidP="005A7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FNSISV404 Underwrite renewal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86F80" w:rsidP="005A7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8F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80D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0F4"/>
  </w:style>
  <w:style w:type="character" w:customStyle="1" w:styleId="Heading1Char">
    <w:name w:val="Heading 1 Char"/>
    <w:basedOn w:val="DefaultParagraphFont"/>
    <w:link w:val="Heading1"/>
    <w:rsid w:val="005A7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0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0F4"/>
    <w:rPr>
      <w:b/>
      <w:spacing w:val="0"/>
    </w:rPr>
  </w:style>
  <w:style w:type="character" w:styleId="Emphasis">
    <w:name w:val="Emphasis"/>
    <w:basedOn w:val="DefaultParagraphFont"/>
    <w:qFormat/>
    <w:rsid w:val="005A70F4"/>
    <w:rPr>
      <w:i/>
    </w:rPr>
  </w:style>
  <w:style w:type="paragraph" w:customStyle="1" w:styleId="SuperHeading">
    <w:name w:val="SuperHeading"/>
    <w:basedOn w:val="Normal"/>
    <w:rsid w:val="005A7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0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0F4"/>
  </w:style>
  <w:style w:type="paragraph" w:styleId="TableofFigures">
    <w:name w:val="table of figures"/>
    <w:basedOn w:val="Normal"/>
    <w:next w:val="Normal"/>
    <w:semiHidden/>
    <w:rsid w:val="005A7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0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70F4"/>
    <w:rPr>
      <w:rFonts w:ascii="Wingdings" w:hAnsi="Wingdings"/>
    </w:rPr>
  </w:style>
  <w:style w:type="paragraph" w:customStyle="1" w:styleId="TableHeading">
    <w:name w:val="Table Heading"/>
    <w:basedOn w:val="HeadingBase"/>
    <w:rsid w:val="005A7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0F4"/>
    <w:rPr>
      <w:color w:val="0033CC"/>
      <w:u w:val="none"/>
    </w:rPr>
  </w:style>
  <w:style w:type="paragraph" w:customStyle="1" w:styleId="BodyTextRight">
    <w:name w:val="Body Text Right"/>
    <w:basedOn w:val="BodyText"/>
    <w:rsid w:val="005A7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0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0F4"/>
    <w:rPr>
      <w:sz w:val="32"/>
    </w:rPr>
  </w:style>
  <w:style w:type="paragraph" w:customStyle="1" w:styleId="HeadingProcedure">
    <w:name w:val="Heading Procedure"/>
    <w:basedOn w:val="HeadingBase"/>
    <w:next w:val="Normal"/>
    <w:rsid w:val="005A7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0F4"/>
    <w:pPr>
      <w:spacing w:before="60" w:after="60"/>
    </w:pPr>
  </w:style>
  <w:style w:type="paragraph" w:styleId="ListContinue">
    <w:name w:val="List Continue"/>
    <w:basedOn w:val="List"/>
    <w:rsid w:val="005A70F4"/>
    <w:pPr>
      <w:ind w:firstLine="0"/>
    </w:pPr>
  </w:style>
  <w:style w:type="paragraph" w:customStyle="1" w:styleId="ListNote">
    <w:name w:val="List Note"/>
    <w:basedOn w:val="List"/>
    <w:rsid w:val="005A7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0F4"/>
    <w:rPr>
      <w:rFonts w:ascii="Courier New" w:hAnsi="Courier New"/>
    </w:rPr>
  </w:style>
  <w:style w:type="paragraph" w:customStyle="1" w:styleId="NoteBullet">
    <w:name w:val="Note Bullet"/>
    <w:basedOn w:val="Note"/>
    <w:rsid w:val="005A7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0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0F4"/>
    <w:rPr>
      <w:b/>
      <w:smallCaps/>
    </w:rPr>
  </w:style>
  <w:style w:type="paragraph" w:customStyle="1" w:styleId="TableListNumber">
    <w:name w:val="Table List Number"/>
    <w:basedOn w:val="ListNumber"/>
    <w:rsid w:val="005A7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0F4"/>
    <w:pPr>
      <w:numPr>
        <w:numId w:val="8"/>
      </w:numPr>
    </w:pPr>
  </w:style>
  <w:style w:type="paragraph" w:customStyle="1" w:styleId="ListAlpha2">
    <w:name w:val="List Alpha 2"/>
    <w:basedOn w:val="List2"/>
    <w:rsid w:val="005A70F4"/>
    <w:pPr>
      <w:numPr>
        <w:numId w:val="7"/>
      </w:numPr>
    </w:pPr>
  </w:style>
  <w:style w:type="paragraph" w:styleId="List2">
    <w:name w:val="List 2"/>
    <w:basedOn w:val="BodyText"/>
    <w:rsid w:val="005A7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0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0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70F4"/>
    <w:pPr>
      <w:numPr>
        <w:numId w:val="3"/>
      </w:numPr>
    </w:pPr>
  </w:style>
  <w:style w:type="paragraph" w:styleId="ListContinue2">
    <w:name w:val="List Continue 2"/>
    <w:basedOn w:val="List2"/>
    <w:rsid w:val="005A70F4"/>
    <w:pPr>
      <w:ind w:firstLine="0"/>
    </w:pPr>
  </w:style>
  <w:style w:type="paragraph" w:styleId="ListContinue3">
    <w:name w:val="List Continue 3"/>
    <w:basedOn w:val="List3"/>
    <w:rsid w:val="005A70F4"/>
    <w:pPr>
      <w:ind w:left="1021" w:firstLine="0"/>
    </w:pPr>
  </w:style>
  <w:style w:type="paragraph" w:styleId="ListContinue4">
    <w:name w:val="List Continue 4"/>
    <w:basedOn w:val="List4"/>
    <w:rsid w:val="005A70F4"/>
    <w:pPr>
      <w:ind w:firstLine="0"/>
    </w:pPr>
  </w:style>
  <w:style w:type="paragraph" w:styleId="ListContinue5">
    <w:name w:val="List Continue 5"/>
    <w:basedOn w:val="List5"/>
    <w:rsid w:val="005A70F4"/>
    <w:pPr>
      <w:ind w:firstLine="0"/>
    </w:pPr>
  </w:style>
  <w:style w:type="paragraph" w:styleId="ListNumber3">
    <w:name w:val="List Number 3"/>
    <w:basedOn w:val="List3"/>
    <w:rsid w:val="005A70F4"/>
    <w:pPr>
      <w:numPr>
        <w:numId w:val="4"/>
      </w:numPr>
    </w:pPr>
  </w:style>
  <w:style w:type="paragraph" w:styleId="ListNumber4">
    <w:name w:val="List Number 4"/>
    <w:basedOn w:val="List4"/>
    <w:rsid w:val="005A70F4"/>
    <w:pPr>
      <w:numPr>
        <w:numId w:val="5"/>
      </w:numPr>
    </w:pPr>
  </w:style>
  <w:style w:type="paragraph" w:styleId="ListNumber5">
    <w:name w:val="List Number 5"/>
    <w:basedOn w:val="List5"/>
    <w:rsid w:val="005A70F4"/>
    <w:pPr>
      <w:numPr>
        <w:numId w:val="6"/>
      </w:numPr>
    </w:pPr>
  </w:style>
  <w:style w:type="paragraph" w:styleId="BlockText">
    <w:name w:val="Block Text"/>
    <w:basedOn w:val="Normal"/>
    <w:rsid w:val="005A7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0F4"/>
    <w:rPr>
      <w:sz w:val="16"/>
      <w:vertAlign w:val="superscript"/>
    </w:rPr>
  </w:style>
  <w:style w:type="character" w:customStyle="1" w:styleId="Symbols">
    <w:name w:val="Symbols"/>
    <w:basedOn w:val="DefaultParagraphFont"/>
    <w:rsid w:val="005A70F4"/>
    <w:rPr>
      <w:rFonts w:ascii="Symbol" w:hAnsi="Symbol"/>
    </w:rPr>
  </w:style>
  <w:style w:type="character" w:customStyle="1" w:styleId="MenuOptions">
    <w:name w:val="Menu Options"/>
    <w:basedOn w:val="DefaultParagraphFont"/>
    <w:rsid w:val="005A7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0F4"/>
    <w:rPr>
      <w:b/>
    </w:rPr>
  </w:style>
  <w:style w:type="character" w:customStyle="1" w:styleId="Underlined">
    <w:name w:val="Underlined"/>
    <w:basedOn w:val="DefaultParagraphFont"/>
    <w:rsid w:val="005A70F4"/>
    <w:rPr>
      <w:u w:val="single"/>
    </w:rPr>
  </w:style>
  <w:style w:type="paragraph" w:customStyle="1" w:styleId="TableBodyTextRight">
    <w:name w:val="Table Body Text Right"/>
    <w:basedOn w:val="TableBodyText"/>
    <w:rsid w:val="005A7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0F4"/>
    <w:rPr>
      <w:sz w:val="18"/>
    </w:rPr>
  </w:style>
  <w:style w:type="paragraph" w:customStyle="1" w:styleId="BodySmallRight">
    <w:name w:val="Body Small Right"/>
    <w:basedOn w:val="BodyTextRight"/>
    <w:rsid w:val="005A70F4"/>
    <w:rPr>
      <w:sz w:val="18"/>
      <w:szCs w:val="18"/>
    </w:rPr>
  </w:style>
  <w:style w:type="paragraph" w:customStyle="1" w:styleId="MarginEdition">
    <w:name w:val="Margin Edition"/>
    <w:basedOn w:val="MarginNote"/>
    <w:rsid w:val="005A7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0F4"/>
    <w:rPr>
      <w:sz w:val="2"/>
      <w:szCs w:val="2"/>
    </w:rPr>
  </w:style>
  <w:style w:type="character" w:customStyle="1" w:styleId="Small">
    <w:name w:val="Small"/>
    <w:basedOn w:val="DefaultParagraphFont"/>
    <w:rsid w:val="005A70F4"/>
    <w:rPr>
      <w:sz w:val="16"/>
    </w:rPr>
  </w:style>
  <w:style w:type="paragraph" w:customStyle="1" w:styleId="WideTable">
    <w:name w:val="Wide Table"/>
    <w:basedOn w:val="Normal"/>
    <w:rsid w:val="005A7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0F4"/>
  </w:style>
  <w:style w:type="paragraph" w:styleId="Quote">
    <w:name w:val="Quote"/>
    <w:basedOn w:val="Heading1"/>
    <w:link w:val="QuoteChar"/>
    <w:qFormat/>
    <w:rsid w:val="005A7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0F4"/>
    <w:pPr>
      <w:pageBreakBefore/>
    </w:pPr>
  </w:style>
  <w:style w:type="paragraph" w:customStyle="1" w:styleId="Border">
    <w:name w:val="Border"/>
    <w:basedOn w:val="Normal"/>
    <w:qFormat/>
    <w:rsid w:val="005A7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0F4"/>
    <w:rPr>
      <w:u w:val="single"/>
    </w:rPr>
  </w:style>
  <w:style w:type="character" w:customStyle="1" w:styleId="BoldandItalics">
    <w:name w:val="Bold and Italics"/>
    <w:qFormat/>
    <w:rsid w:val="005A70F4"/>
    <w:rPr>
      <w:b/>
      <w:i/>
      <w:u w:val="none"/>
    </w:rPr>
  </w:style>
  <w:style w:type="paragraph" w:styleId="BalloonText">
    <w:name w:val="Balloon Text"/>
    <w:basedOn w:val="Normal"/>
    <w:link w:val="BalloonTextChar"/>
    <w:rsid w:val="005A7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0F4"/>
    <w:pPr>
      <w:spacing w:before="0" w:after="0"/>
    </w:pPr>
  </w:style>
  <w:style w:type="paragraph" w:customStyle="1" w:styleId="BodyTextBold">
    <w:name w:val="Body Text Bold"/>
    <w:basedOn w:val="BodyText"/>
    <w:qFormat/>
    <w:rsid w:val="005A70F4"/>
    <w:rPr>
      <w:b/>
    </w:rPr>
  </w:style>
  <w:style w:type="character" w:styleId="Hyperlink">
    <w:name w:val="Hyperlink"/>
    <w:basedOn w:val="DefaultParagraphFont"/>
    <w:uiPriority w:val="99"/>
    <w:unhideWhenUsed/>
    <w:rsid w:val="00086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4515</Characters>
  <Application>Microsoft Office Word</Application>
  <DocSecurity>0</DocSecurity>
  <Lines>167</Lines>
  <Paragraphs>100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FNSISV404 Underwrite renewal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