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AFC" w:rsidP="008A2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FNSISV403 Survey potential risk exposure</w:t>
      </w:r>
      <w:r>
        <w:fldChar w:fldCharType="end"/>
      </w:r>
    </w:p>
    <w:p w:rsidR="008A2AFC" w:rsidP="008A2AFC">
      <w:pPr>
        <w:pStyle w:val="Version"/>
        <w:sectPr w:rsidSect="00C81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BF4" w:rsidP="00C81BF4">
      <w:pPr>
        <w:pStyle w:val="SuperHeading"/>
      </w:pPr>
      <w:r w:rsidRPr="00C81BF4">
        <w:t>Assessment Re</w:t>
      </w:r>
      <w:r w:rsidRPr="00C81BF4">
        <w:t>quirements for FNSISV403 Survey potential risk exposure</w:t>
      </w:r>
    </w:p>
    <w:p w:rsidR="00000000" w:rsidRPr="00C81BF4" w:rsidP="00C81BF4">
      <w:pPr>
        <w:pStyle w:val="Heading1"/>
      </w:pPr>
      <w:bookmarkStart w:id="1" w:name="O_679279"/>
      <w:bookmarkEnd w:id="1"/>
      <w:r w:rsidRPr="00C81B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1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F4" w:rsidP="00C81BF4">
            <w:pPr>
              <w:pStyle w:val="BodyText"/>
            </w:pPr>
            <w:r w:rsidRPr="00C81B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F4">
            <w:pPr>
              <w:pStyle w:val="BodyText"/>
              <w:rPr>
                <w:lang w:val="en-NZ"/>
              </w:rPr>
            </w:pPr>
            <w:r w:rsidRPr="00C81BF4">
              <w:rPr>
                <w:rStyle w:val="SpecialBold"/>
              </w:rPr>
              <w:t>Comments</w:t>
            </w:r>
          </w:p>
        </w:tc>
      </w:tr>
      <w:tr w:rsidTr="00C81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F4">
            <w:pPr>
              <w:pStyle w:val="BodyText"/>
              <w:rPr>
                <w:lang w:val="en-NZ"/>
              </w:rPr>
            </w:pPr>
            <w:r w:rsidRPr="00C81B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F4" w:rsidP="00C81BF4">
            <w:pPr>
              <w:pStyle w:val="BodyText"/>
            </w:pPr>
            <w:r w:rsidRPr="00C81BF4">
              <w:t>This version first released with FNS Financial Services Training Package Version 1.0.</w:t>
            </w:r>
          </w:p>
        </w:tc>
      </w:tr>
    </w:tbl>
    <w:p w:rsidR="00000000" w:rsidRPr="00C81BF4" w:rsidP="00C81BF4">
      <w:pPr>
        <w:pStyle w:val="BodyText"/>
      </w:pPr>
    </w:p>
    <w:p w:rsidR="00000000" w:rsidRPr="00C81BF4" w:rsidP="00C81BF4">
      <w:pPr>
        <w:pStyle w:val="AllowPageBreak"/>
      </w:pPr>
    </w:p>
    <w:p w:rsidR="00000000" w:rsidRPr="00C81BF4" w:rsidP="00C81BF4">
      <w:pPr>
        <w:pStyle w:val="Heading1"/>
      </w:pPr>
      <w:bookmarkStart w:id="2" w:name="O_679280"/>
      <w:bookmarkEnd w:id="2"/>
      <w:r w:rsidRPr="00C81BF4">
        <w:t>Performance Evidence</w:t>
      </w:r>
    </w:p>
    <w:p w:rsidR="00000000" w:rsidRPr="00C81BF4" w:rsidP="008A2AFC">
      <w:pPr>
        <w:pStyle w:val="BodyText"/>
      </w:pPr>
      <w:r w:rsidRPr="00C81BF4">
        <w:t>Evidence of the ability to:</w:t>
      </w:r>
    </w:p>
    <w:p w:rsidR="00000000" w:rsidRPr="00C81BF4" w:rsidP="00C81BF4">
      <w:pPr>
        <w:pStyle w:val="ListBullet"/>
      </w:pPr>
      <w:r w:rsidRPr="00C81BF4">
        <w:t>interpret and comply with all legal obligations and organisational procedures</w:t>
      </w:r>
    </w:p>
    <w:p w:rsidR="00000000" w:rsidRPr="00C81BF4" w:rsidP="00C81BF4">
      <w:pPr>
        <w:pStyle w:val="ListBullet"/>
      </w:pPr>
      <w:r w:rsidRPr="00C81BF4">
        <w:t>develop a suitable insurance contract or policy after identifying and thoroughly assessing hazards and exposures to identify risks</w:t>
      </w:r>
    </w:p>
    <w:p w:rsidR="00000000" w:rsidRPr="00C81BF4" w:rsidP="00C81BF4">
      <w:pPr>
        <w:pStyle w:val="ListBullet"/>
      </w:pPr>
      <w:r w:rsidRPr="00C81BF4">
        <w:t>conduct comprehens</w:t>
      </w:r>
      <w:r w:rsidRPr="00C81BF4">
        <w:t>ive surveys of potential risk exposure and develop recommendations to control or minimise risk of loss</w:t>
      </w:r>
    </w:p>
    <w:p w:rsidR="00000000" w:rsidRPr="00C81BF4" w:rsidP="00C81BF4">
      <w:pPr>
        <w:pStyle w:val="ListBullet"/>
      </w:pPr>
      <w:r w:rsidRPr="00C81BF4">
        <w:t>monitor loss control measures in accordance with underwriter’s guidelines and organisational procedures</w:t>
      </w:r>
    </w:p>
    <w:p w:rsidR="00000000" w:rsidRPr="00C81BF4" w:rsidP="00C81BF4">
      <w:pPr>
        <w:pStyle w:val="ListBullet"/>
      </w:pPr>
      <w:r w:rsidRPr="00C81BF4">
        <w:t>monitor ri</w:t>
      </w:r>
      <w:r w:rsidRPr="00C81BF4">
        <w:t>sk improvements against loss control measures.</w:t>
      </w:r>
    </w:p>
    <w:p w:rsidR="00000000" w:rsidRPr="00C81BF4" w:rsidP="00C81BF4">
      <w:pPr>
        <w:pStyle w:val="BodyText"/>
      </w:pPr>
    </w:p>
    <w:p w:rsidR="00000000" w:rsidRPr="00C81BF4" w:rsidP="008A2AFC">
      <w:pPr>
        <w:pStyle w:val="BodyText"/>
      </w:pPr>
      <w:r w:rsidRPr="00C81BF4">
        <w:t>Note: If a specific volume or frequency is not stated, then evidence must be provided at least once.</w:t>
      </w:r>
    </w:p>
    <w:p w:rsidR="00000000" w:rsidRPr="00C81BF4" w:rsidP="00C81BF4">
      <w:pPr>
        <w:pStyle w:val="Heading1"/>
      </w:pPr>
      <w:bookmarkStart w:id="3" w:name="O_679281"/>
      <w:bookmarkEnd w:id="3"/>
      <w:r w:rsidRPr="00C81BF4">
        <w:t>Knowledge Evidence</w:t>
      </w:r>
    </w:p>
    <w:p w:rsidR="00000000" w:rsidRPr="00C81BF4" w:rsidP="008A2AFC">
      <w:pPr>
        <w:pStyle w:val="BodyText"/>
      </w:pPr>
      <w:r w:rsidRPr="00C81BF4">
        <w:t>To complete the unit requirements safely and effectively, the individua</w:t>
      </w:r>
      <w:r w:rsidRPr="00C81BF4">
        <w:t>l must:</w:t>
      </w:r>
    </w:p>
    <w:p w:rsidR="00000000" w:rsidRPr="00C81BF4" w:rsidP="00C81BF4">
      <w:pPr>
        <w:pStyle w:val="ListBullet"/>
      </w:pPr>
      <w:r w:rsidRPr="00C81BF4">
        <w:t>identify and apply relevant legislation, regulatory guidelines and industry sector compliance requirements</w:t>
      </w:r>
    </w:p>
    <w:p w:rsidR="00000000" w:rsidRPr="00C81BF4" w:rsidP="00C81BF4">
      <w:pPr>
        <w:pStyle w:val="ListBullet"/>
      </w:pPr>
      <w:r w:rsidRPr="00C81BF4">
        <w:t>explain the calculation of maximum probable loss (MPL)</w:t>
      </w:r>
    </w:p>
    <w:p w:rsidR="00000000" w:rsidRPr="00C81BF4" w:rsidP="00C81BF4">
      <w:pPr>
        <w:pStyle w:val="ListBullet"/>
      </w:pPr>
      <w:r w:rsidRPr="00C81BF4">
        <w:t>describe the potential market share for the product or line of business</w:t>
      </w:r>
    </w:p>
    <w:p w:rsidR="00000000" w:rsidRPr="00C81BF4" w:rsidP="00C81BF4">
      <w:pPr>
        <w:pStyle w:val="ListBullet"/>
      </w:pPr>
      <w:r w:rsidRPr="00C81BF4">
        <w:t>outline organ</w:t>
      </w:r>
      <w:r w:rsidRPr="00C81BF4">
        <w:t>isational policy, procedures, underwriting guidelines and levels of authority</w:t>
      </w:r>
    </w:p>
    <w:p w:rsidR="00000000" w:rsidRPr="00C81BF4" w:rsidP="00C81BF4">
      <w:pPr>
        <w:pStyle w:val="ListBullet"/>
      </w:pPr>
      <w:r w:rsidRPr="00C81BF4">
        <w:t>describe relevant underwriting principles related to insurance products and define the difference between treaty and facultative reinsurance</w:t>
      </w:r>
    </w:p>
    <w:p w:rsidR="00000000" w:rsidRPr="00C81BF4" w:rsidP="00C81BF4">
      <w:pPr>
        <w:pStyle w:val="ListBullet"/>
      </w:pPr>
      <w:r w:rsidRPr="00C81BF4">
        <w:t>outline relative industry hazards</w:t>
      </w:r>
    </w:p>
    <w:p w:rsidR="00000000" w:rsidRPr="00C81BF4" w:rsidP="00C81BF4">
      <w:pPr>
        <w:pStyle w:val="ListBullet"/>
      </w:pPr>
      <w:r w:rsidRPr="00C81BF4">
        <w:t>ide</w:t>
      </w:r>
      <w:r w:rsidRPr="00C81BF4">
        <w:t>ntify and describe key features of relevant legislative and compliance requirements</w:t>
      </w:r>
    </w:p>
    <w:p w:rsidR="00000000" w:rsidRPr="00C81BF4" w:rsidP="00C81BF4">
      <w:pPr>
        <w:pStyle w:val="ListBullet"/>
      </w:pPr>
      <w:r w:rsidRPr="00C81BF4">
        <w:t>explain risk prevention methods and application</w:t>
      </w:r>
    </w:p>
    <w:p w:rsidR="00000000" w:rsidRPr="00C81BF4" w:rsidP="00C81BF4">
      <w:pPr>
        <w:pStyle w:val="ListBullet"/>
      </w:pPr>
      <w:r w:rsidRPr="00C81BF4">
        <w:t>identify relevant statutory hazard, health and safety legislation.</w:t>
      </w:r>
    </w:p>
    <w:p w:rsidR="00000000" w:rsidRPr="00C81BF4" w:rsidP="00C81BF4">
      <w:pPr>
        <w:pStyle w:val="AllowPageBreak"/>
      </w:pPr>
    </w:p>
    <w:p w:rsidR="00000000" w:rsidRPr="00C81BF4" w:rsidP="00C81BF4">
      <w:pPr>
        <w:pStyle w:val="Heading1"/>
      </w:pPr>
      <w:bookmarkStart w:id="4" w:name="O_679282"/>
      <w:bookmarkEnd w:id="4"/>
      <w:r w:rsidRPr="00C81BF4">
        <w:t>Assessment Conditions</w:t>
      </w:r>
    </w:p>
    <w:p w:rsidR="00000000" w:rsidRPr="00C81BF4" w:rsidP="008A2AFC">
      <w:pPr>
        <w:pStyle w:val="BodyText"/>
      </w:pPr>
      <w:r w:rsidRPr="00C81BF4">
        <w:t>Assessment must be</w:t>
      </w:r>
      <w:r w:rsidRPr="00C81BF4">
        <w:t xml:space="preserve"> conducted in a safe environment where evidence gathered demonstrates consistent performance of typical activities experienced in the insurance services field of work and include access to:</w:t>
      </w:r>
    </w:p>
    <w:p w:rsidR="00000000" w:rsidRPr="00C81BF4" w:rsidP="00C81BF4">
      <w:pPr>
        <w:pStyle w:val="ListBullet"/>
      </w:pPr>
      <w:r w:rsidRPr="00C81BF4">
        <w:t>organisational records</w:t>
      </w:r>
    </w:p>
    <w:p w:rsidR="00000000" w:rsidRPr="00C81BF4" w:rsidP="00C81BF4">
      <w:pPr>
        <w:pStyle w:val="ListBullet"/>
      </w:pPr>
      <w:r w:rsidRPr="00C81BF4">
        <w:t>organisational policy, procedures, legisla</w:t>
      </w:r>
      <w:r w:rsidRPr="00C81BF4">
        <w:t>tion and regulations as they relate to contracts of insurance</w:t>
      </w:r>
    </w:p>
    <w:p w:rsidR="00000000" w:rsidRPr="00C81BF4" w:rsidP="00C81BF4">
      <w:pPr>
        <w:pStyle w:val="ListBullet"/>
      </w:pPr>
      <w:r w:rsidRPr="00C81BF4">
        <w:t>a range of common technology and software.</w:t>
      </w:r>
    </w:p>
    <w:p w:rsidR="00000000" w:rsidRPr="00C81BF4" w:rsidP="00C81BF4">
      <w:pPr>
        <w:pStyle w:val="BodyText"/>
      </w:pPr>
    </w:p>
    <w:p w:rsidR="00000000" w:rsidRPr="00C81BF4" w:rsidP="008A2AFC">
      <w:pPr>
        <w:pStyle w:val="BodyText"/>
      </w:pPr>
      <w:r w:rsidRPr="00C81BF4">
        <w:t>Assessors must satisfy NVR/AQTF assessor requirements.</w:t>
      </w:r>
    </w:p>
    <w:p w:rsidR="00000000" w:rsidRPr="00C81BF4" w:rsidP="00C81BF4">
      <w:pPr>
        <w:pStyle w:val="Heading1"/>
      </w:pPr>
      <w:bookmarkStart w:id="5" w:name="O_679285"/>
      <w:bookmarkEnd w:id="5"/>
      <w:r w:rsidRPr="00C81BF4">
        <w:t>Links</w:t>
      </w:r>
    </w:p>
    <w:p w:rsidR="00000000" w:rsidRPr="00C81BF4" w:rsidP="008A2AFC">
      <w:pPr>
        <w:pStyle w:val="BodyText"/>
      </w:pPr>
      <w:r w:rsidRPr="00C81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749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1BF4" w:rsidP="00C81BF4"/>
    <w:sectPr w:rsidSect="00C81B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F4" w:rsidRPr="008A2AFC" w:rsidP="008A2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FC" w:rsidP="00C81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2AFC" w:rsidP="00C81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2AFC" w:rsidP="00C81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BF4" w:rsidRPr="008A2AFC" w:rsidP="008A2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FC" w:rsidRPr="002D2AF8" w:rsidP="00C81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FNSISV403 Survey potential risk exposure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8A2AFC" w:rsidP="00C81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C5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9E96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BF4"/>
  </w:style>
  <w:style w:type="character" w:customStyle="1" w:styleId="Heading1Char">
    <w:name w:val="Heading 1 Char"/>
    <w:basedOn w:val="DefaultParagraphFont"/>
    <w:link w:val="Heading1"/>
    <w:rsid w:val="00C81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B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BF4"/>
    <w:rPr>
      <w:b/>
      <w:spacing w:val="0"/>
    </w:rPr>
  </w:style>
  <w:style w:type="paragraph" w:customStyle="1" w:styleId="SuperHeading">
    <w:name w:val="SuperHeading"/>
    <w:basedOn w:val="Normal"/>
    <w:rsid w:val="00C81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B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BF4"/>
    <w:rPr>
      <w:i/>
    </w:rPr>
  </w:style>
  <w:style w:type="paragraph" w:styleId="Caption">
    <w:name w:val="caption"/>
    <w:basedOn w:val="BodyText"/>
    <w:next w:val="Normal"/>
    <w:qFormat/>
    <w:rsid w:val="00C81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BF4"/>
  </w:style>
  <w:style w:type="paragraph" w:styleId="TableofFigures">
    <w:name w:val="table of figures"/>
    <w:basedOn w:val="Normal"/>
    <w:next w:val="Normal"/>
    <w:semiHidden/>
    <w:rsid w:val="00C81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B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BF4"/>
    <w:rPr>
      <w:rFonts w:ascii="Wingdings" w:hAnsi="Wingdings"/>
    </w:rPr>
  </w:style>
  <w:style w:type="paragraph" w:customStyle="1" w:styleId="TableHeading">
    <w:name w:val="Table Heading"/>
    <w:basedOn w:val="HeadingBase"/>
    <w:rsid w:val="00C81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BF4"/>
    <w:rPr>
      <w:color w:val="0033CC"/>
      <w:u w:val="none"/>
    </w:rPr>
  </w:style>
  <w:style w:type="paragraph" w:customStyle="1" w:styleId="BodyTextRight">
    <w:name w:val="Body Text Right"/>
    <w:basedOn w:val="BodyText"/>
    <w:rsid w:val="00C81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B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BF4"/>
    <w:rPr>
      <w:sz w:val="32"/>
    </w:rPr>
  </w:style>
  <w:style w:type="paragraph" w:customStyle="1" w:styleId="HeadingProcedure">
    <w:name w:val="Heading Procedure"/>
    <w:basedOn w:val="HeadingBase"/>
    <w:next w:val="Normal"/>
    <w:rsid w:val="00C81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BF4"/>
    <w:pPr>
      <w:spacing w:before="60" w:after="60"/>
    </w:pPr>
  </w:style>
  <w:style w:type="paragraph" w:styleId="ListContinue">
    <w:name w:val="List Continue"/>
    <w:basedOn w:val="List"/>
    <w:rsid w:val="00C81BF4"/>
    <w:pPr>
      <w:ind w:firstLine="0"/>
    </w:pPr>
  </w:style>
  <w:style w:type="paragraph" w:customStyle="1" w:styleId="ListNote">
    <w:name w:val="List Note"/>
    <w:basedOn w:val="List"/>
    <w:rsid w:val="00C81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BF4"/>
    <w:rPr>
      <w:rFonts w:ascii="Courier New" w:hAnsi="Courier New"/>
    </w:rPr>
  </w:style>
  <w:style w:type="paragraph" w:customStyle="1" w:styleId="NoteBullet">
    <w:name w:val="Note Bullet"/>
    <w:basedOn w:val="Note"/>
    <w:rsid w:val="00C81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B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BF4"/>
    <w:rPr>
      <w:b/>
      <w:smallCaps/>
    </w:rPr>
  </w:style>
  <w:style w:type="paragraph" w:customStyle="1" w:styleId="TableListNumber">
    <w:name w:val="Table List Number"/>
    <w:basedOn w:val="ListNumber"/>
    <w:rsid w:val="00C81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BF4"/>
    <w:pPr>
      <w:numPr>
        <w:numId w:val="8"/>
      </w:numPr>
    </w:pPr>
  </w:style>
  <w:style w:type="paragraph" w:customStyle="1" w:styleId="ListAlpha2">
    <w:name w:val="List Alpha 2"/>
    <w:basedOn w:val="List2"/>
    <w:rsid w:val="00C81BF4"/>
    <w:pPr>
      <w:numPr>
        <w:numId w:val="7"/>
      </w:numPr>
    </w:pPr>
  </w:style>
  <w:style w:type="paragraph" w:styleId="List2">
    <w:name w:val="List 2"/>
    <w:basedOn w:val="BodyText"/>
    <w:rsid w:val="00C81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B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B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BF4"/>
    <w:pPr>
      <w:numPr>
        <w:numId w:val="3"/>
      </w:numPr>
    </w:pPr>
  </w:style>
  <w:style w:type="paragraph" w:styleId="ListContinue2">
    <w:name w:val="List Continue 2"/>
    <w:basedOn w:val="List2"/>
    <w:rsid w:val="00C81BF4"/>
    <w:pPr>
      <w:ind w:firstLine="0"/>
    </w:pPr>
  </w:style>
  <w:style w:type="paragraph" w:styleId="ListContinue3">
    <w:name w:val="List Continue 3"/>
    <w:basedOn w:val="List3"/>
    <w:rsid w:val="00C81BF4"/>
    <w:pPr>
      <w:ind w:left="1021" w:firstLine="0"/>
    </w:pPr>
  </w:style>
  <w:style w:type="paragraph" w:styleId="ListContinue4">
    <w:name w:val="List Continue 4"/>
    <w:basedOn w:val="List4"/>
    <w:rsid w:val="00C81BF4"/>
    <w:pPr>
      <w:ind w:firstLine="0"/>
    </w:pPr>
  </w:style>
  <w:style w:type="paragraph" w:styleId="ListContinue5">
    <w:name w:val="List Continue 5"/>
    <w:basedOn w:val="List5"/>
    <w:rsid w:val="00C81BF4"/>
    <w:pPr>
      <w:ind w:firstLine="0"/>
    </w:pPr>
  </w:style>
  <w:style w:type="paragraph" w:styleId="ListNumber3">
    <w:name w:val="List Number 3"/>
    <w:basedOn w:val="List3"/>
    <w:rsid w:val="00C81BF4"/>
    <w:pPr>
      <w:numPr>
        <w:numId w:val="4"/>
      </w:numPr>
    </w:pPr>
  </w:style>
  <w:style w:type="paragraph" w:styleId="ListNumber4">
    <w:name w:val="List Number 4"/>
    <w:basedOn w:val="List4"/>
    <w:rsid w:val="00C81BF4"/>
    <w:pPr>
      <w:numPr>
        <w:numId w:val="5"/>
      </w:numPr>
    </w:pPr>
  </w:style>
  <w:style w:type="paragraph" w:styleId="ListNumber5">
    <w:name w:val="List Number 5"/>
    <w:basedOn w:val="List5"/>
    <w:rsid w:val="00C81BF4"/>
    <w:pPr>
      <w:numPr>
        <w:numId w:val="6"/>
      </w:numPr>
    </w:pPr>
  </w:style>
  <w:style w:type="paragraph" w:styleId="BlockText">
    <w:name w:val="Block Text"/>
    <w:basedOn w:val="Normal"/>
    <w:rsid w:val="00C81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BF4"/>
    <w:rPr>
      <w:sz w:val="16"/>
      <w:vertAlign w:val="superscript"/>
    </w:rPr>
  </w:style>
  <w:style w:type="character" w:customStyle="1" w:styleId="Symbols">
    <w:name w:val="Symbols"/>
    <w:basedOn w:val="DefaultParagraphFont"/>
    <w:rsid w:val="00C81BF4"/>
    <w:rPr>
      <w:rFonts w:ascii="Symbol" w:hAnsi="Symbol"/>
    </w:rPr>
  </w:style>
  <w:style w:type="character" w:customStyle="1" w:styleId="MenuOptions">
    <w:name w:val="Menu Options"/>
    <w:basedOn w:val="DefaultParagraphFont"/>
    <w:rsid w:val="00C81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BF4"/>
    <w:rPr>
      <w:b/>
    </w:rPr>
  </w:style>
  <w:style w:type="character" w:customStyle="1" w:styleId="Underlined">
    <w:name w:val="Underlined"/>
    <w:basedOn w:val="DefaultParagraphFont"/>
    <w:rsid w:val="00C81BF4"/>
    <w:rPr>
      <w:u w:val="single"/>
    </w:rPr>
  </w:style>
  <w:style w:type="paragraph" w:customStyle="1" w:styleId="TableBodyTextRight">
    <w:name w:val="Table Body Text Right"/>
    <w:basedOn w:val="TableBodyText"/>
    <w:rsid w:val="00C81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BF4"/>
    <w:rPr>
      <w:sz w:val="18"/>
    </w:rPr>
  </w:style>
  <w:style w:type="paragraph" w:customStyle="1" w:styleId="BodySmallRight">
    <w:name w:val="Body Small Right"/>
    <w:basedOn w:val="BodyTextRight"/>
    <w:rsid w:val="00C81BF4"/>
    <w:rPr>
      <w:sz w:val="18"/>
      <w:szCs w:val="18"/>
    </w:rPr>
  </w:style>
  <w:style w:type="paragraph" w:customStyle="1" w:styleId="MarginEdition">
    <w:name w:val="Margin Edition"/>
    <w:basedOn w:val="MarginNote"/>
    <w:rsid w:val="00C81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BF4"/>
    <w:rPr>
      <w:sz w:val="2"/>
      <w:szCs w:val="2"/>
    </w:rPr>
  </w:style>
  <w:style w:type="character" w:customStyle="1" w:styleId="Small">
    <w:name w:val="Small"/>
    <w:basedOn w:val="DefaultParagraphFont"/>
    <w:rsid w:val="00C81BF4"/>
    <w:rPr>
      <w:sz w:val="16"/>
    </w:rPr>
  </w:style>
  <w:style w:type="paragraph" w:customStyle="1" w:styleId="WideTable">
    <w:name w:val="Wide Table"/>
    <w:basedOn w:val="Normal"/>
    <w:rsid w:val="00C81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BF4"/>
  </w:style>
  <w:style w:type="paragraph" w:styleId="Quote">
    <w:name w:val="Quote"/>
    <w:basedOn w:val="Heading1"/>
    <w:link w:val="QuoteChar"/>
    <w:qFormat/>
    <w:rsid w:val="00C81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BF4"/>
    <w:pPr>
      <w:pageBreakBefore/>
    </w:pPr>
  </w:style>
  <w:style w:type="paragraph" w:customStyle="1" w:styleId="Border">
    <w:name w:val="Border"/>
    <w:basedOn w:val="Normal"/>
    <w:qFormat/>
    <w:rsid w:val="00C81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BF4"/>
    <w:rPr>
      <w:u w:val="single"/>
    </w:rPr>
  </w:style>
  <w:style w:type="character" w:customStyle="1" w:styleId="BoldandItalics">
    <w:name w:val="Bold and Italics"/>
    <w:qFormat/>
    <w:rsid w:val="00C81BF4"/>
    <w:rPr>
      <w:b/>
      <w:i/>
      <w:u w:val="none"/>
    </w:rPr>
  </w:style>
  <w:style w:type="paragraph" w:styleId="BalloonText">
    <w:name w:val="Balloon Text"/>
    <w:basedOn w:val="Normal"/>
    <w:link w:val="BalloonTextChar"/>
    <w:rsid w:val="00C81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BF4"/>
    <w:pPr>
      <w:spacing w:before="0" w:after="0"/>
    </w:pPr>
  </w:style>
  <w:style w:type="paragraph" w:customStyle="1" w:styleId="BodyTextBold">
    <w:name w:val="Body Text Bold"/>
    <w:basedOn w:val="BodyText"/>
    <w:qFormat/>
    <w:rsid w:val="00C81BF4"/>
    <w:rPr>
      <w:b/>
    </w:rPr>
  </w:style>
  <w:style w:type="character" w:styleId="Hyperlink">
    <w:name w:val="Hyperlink"/>
    <w:basedOn w:val="DefaultParagraphFont"/>
    <w:uiPriority w:val="99"/>
    <w:unhideWhenUsed/>
    <w:rsid w:val="008A2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2193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FNSISV403 Survey potential risk exposure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2021-02-12T09:25:00Z</dcterms:created>
  <dcterms:modified xsi:type="dcterms:W3CDTF">2021-02-12T09:25:00Z</dcterms:modified>
</cp:coreProperties>
</file>